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8383B" w:rsidRDefault="0038383B" w:rsidP="00DB4329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168910</wp:posOffset>
                </wp:positionV>
                <wp:extent cx="3619500" cy="11144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83B" w:rsidRDefault="0038383B" w:rsidP="0038383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383B">
                              <w:rPr>
                                <w:b/>
                                <w:sz w:val="32"/>
                                <w:szCs w:val="32"/>
                              </w:rPr>
                              <w:t>Compte-Rendu 1</w:t>
                            </w:r>
                            <w:r w:rsidRPr="0038383B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ère</w:t>
                            </w:r>
                            <w:r w:rsidRPr="003838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réunion</w:t>
                            </w:r>
                          </w:p>
                          <w:p w:rsidR="0038383B" w:rsidRDefault="00AC35AC" w:rsidP="0038383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383B">
                              <w:rPr>
                                <w:b/>
                                <w:sz w:val="32"/>
                                <w:szCs w:val="32"/>
                              </w:rPr>
                              <w:t>Accord</w:t>
                            </w:r>
                            <w:r w:rsidR="0038383B" w:rsidRPr="003838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égalité F/H</w:t>
                            </w:r>
                          </w:p>
                          <w:p w:rsidR="0038383B" w:rsidRPr="0038383B" w:rsidRDefault="00AC35AC" w:rsidP="0038383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383B">
                              <w:rPr>
                                <w:b/>
                                <w:sz w:val="32"/>
                                <w:szCs w:val="32"/>
                              </w:rPr>
                              <w:t>Du</w:t>
                            </w:r>
                            <w:r w:rsidR="0038383B" w:rsidRPr="003838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12 octobre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3.3pt;width:285pt;height:87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">
                <v:textbox>
                  <w:txbxContent>
                    <w:p w:rsidR="0038383B" w:rsidRDefault="0038383B" w:rsidP="0038383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383B">
                        <w:rPr>
                          <w:b/>
                          <w:sz w:val="32"/>
                          <w:szCs w:val="32"/>
                        </w:rPr>
                        <w:t>Compte-Rendu 1</w:t>
                      </w:r>
                      <w:r w:rsidRPr="0038383B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ère</w:t>
                      </w:r>
                      <w:r w:rsidRPr="0038383B">
                        <w:rPr>
                          <w:b/>
                          <w:sz w:val="32"/>
                          <w:szCs w:val="32"/>
                        </w:rPr>
                        <w:t xml:space="preserve"> réunion</w:t>
                      </w:r>
                    </w:p>
                    <w:p w:rsidR="0038383B" w:rsidRDefault="00AC35AC" w:rsidP="0038383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383B">
                        <w:rPr>
                          <w:b/>
                          <w:sz w:val="32"/>
                          <w:szCs w:val="32"/>
                        </w:rPr>
                        <w:t>Accord</w:t>
                      </w:r>
                      <w:r w:rsidR="0038383B" w:rsidRPr="0038383B">
                        <w:rPr>
                          <w:b/>
                          <w:sz w:val="32"/>
                          <w:szCs w:val="32"/>
                        </w:rPr>
                        <w:t xml:space="preserve"> égalité F/H</w:t>
                      </w:r>
                    </w:p>
                    <w:p w:rsidR="0038383B" w:rsidRPr="0038383B" w:rsidRDefault="00AC35AC" w:rsidP="0038383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383B">
                        <w:rPr>
                          <w:b/>
                          <w:sz w:val="32"/>
                          <w:szCs w:val="32"/>
                        </w:rPr>
                        <w:t>Du</w:t>
                      </w:r>
                      <w:r w:rsidR="0038383B" w:rsidRPr="0038383B">
                        <w:rPr>
                          <w:b/>
                          <w:sz w:val="32"/>
                          <w:szCs w:val="32"/>
                        </w:rPr>
                        <w:t xml:space="preserve"> 12 octobre 2023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383B" w:rsidRPr="0038383B" w:rsidRDefault="0038383B" w:rsidP="00DB4329">
      <w:pPr>
        <w:jc w:val="both"/>
      </w:pPr>
    </w:p>
    <w:p w:rsidR="0038383B" w:rsidRPr="0038383B" w:rsidRDefault="0038383B" w:rsidP="00DB4329">
      <w:pPr>
        <w:jc w:val="both"/>
      </w:pPr>
    </w:p>
    <w:p w:rsidR="0038383B" w:rsidRPr="0038383B" w:rsidRDefault="0038383B" w:rsidP="00DB4329">
      <w:pPr>
        <w:jc w:val="both"/>
      </w:pPr>
    </w:p>
    <w:p w:rsidR="0038383B" w:rsidRPr="0038383B" w:rsidRDefault="0038383B" w:rsidP="00DB4329">
      <w:pPr>
        <w:jc w:val="both"/>
      </w:pPr>
    </w:p>
    <w:p w:rsidR="0038383B" w:rsidRDefault="0038383B" w:rsidP="00DB4329">
      <w:pPr>
        <w:jc w:val="both"/>
      </w:pPr>
    </w:p>
    <w:p w:rsidR="00472CD1" w:rsidRDefault="0038383B" w:rsidP="00DB4329">
      <w:pPr>
        <w:jc w:val="both"/>
      </w:pPr>
      <w:r>
        <w:t xml:space="preserve">Lors de cette réunion, la </w:t>
      </w:r>
      <w:r w:rsidR="00BD12E3">
        <w:t>DG</w:t>
      </w:r>
      <w:r w:rsidR="00472CD1">
        <w:t xml:space="preserve"> nous a présenté l</w:t>
      </w:r>
      <w:r>
        <w:t xml:space="preserve">es planches </w:t>
      </w:r>
      <w:r w:rsidR="00472CD1">
        <w:t>du</w:t>
      </w:r>
      <w:r>
        <w:t xml:space="preserve"> bilan 2021-2022 jusqu’au 31 août 2023.</w:t>
      </w:r>
    </w:p>
    <w:p w:rsidR="009A6877" w:rsidRDefault="002E6B2B" w:rsidP="00384127">
      <w:pPr>
        <w:spacing w:after="0"/>
        <w:jc w:val="both"/>
      </w:pPr>
      <w:r>
        <w:t>Le premier thème abordé concernait les</w:t>
      </w:r>
      <w:r w:rsidR="00C5765F">
        <w:t xml:space="preserve"> signalements </w:t>
      </w:r>
      <w:r w:rsidR="00F24CB0">
        <w:t>d’</w:t>
      </w:r>
      <w:r w:rsidR="00175DD0">
        <w:t>agissement sexiste</w:t>
      </w:r>
      <w:r w:rsidR="009A6877">
        <w:t xml:space="preserve"> et </w:t>
      </w:r>
      <w:r w:rsidR="00F24CB0">
        <w:t>harcèlement sexuel</w:t>
      </w:r>
      <w:r>
        <w:t> : 3 cas pour</w:t>
      </w:r>
      <w:r w:rsidR="00FD5CB5">
        <w:t xml:space="preserve"> 2022 et</w:t>
      </w:r>
      <w:r w:rsidR="00C5765F">
        <w:t xml:space="preserve"> </w:t>
      </w:r>
      <w:r>
        <w:t xml:space="preserve">2 cas pour </w:t>
      </w:r>
      <w:r w:rsidR="00C5765F">
        <w:t>202</w:t>
      </w:r>
      <w:r w:rsidR="00FD5CB5">
        <w:t>3</w:t>
      </w:r>
      <w:r w:rsidR="009A6877">
        <w:t xml:space="preserve"> ont été recensés</w:t>
      </w:r>
      <w:r w:rsidR="00C5765F">
        <w:t>.</w:t>
      </w:r>
      <w:r w:rsidR="00BD12E3">
        <w:t xml:space="preserve"> </w:t>
      </w:r>
    </w:p>
    <w:p w:rsidR="001D6411" w:rsidRDefault="00FD5CB5" w:rsidP="00384127">
      <w:pPr>
        <w:spacing w:after="0"/>
        <w:jc w:val="both"/>
      </w:pPr>
      <w:r>
        <w:t>La CGT a demandé si les cas ont été avérés suite aux enquêtes </w:t>
      </w:r>
      <w:r w:rsidR="00DB4329">
        <w:t>et la r</w:t>
      </w:r>
      <w:r>
        <w:t xml:space="preserve">éponse de la </w:t>
      </w:r>
      <w:r w:rsidR="00BD12E3">
        <w:t>DG</w:t>
      </w:r>
      <w:r w:rsidR="002E6B2B">
        <w:t xml:space="preserve"> a été</w:t>
      </w:r>
      <w:r w:rsidR="00DB4329">
        <w:t xml:space="preserve"> : </w:t>
      </w:r>
      <w:r>
        <w:t xml:space="preserve">«  </w:t>
      </w:r>
      <w:r w:rsidRPr="00FD5CB5">
        <w:rPr>
          <w:i/>
        </w:rPr>
        <w:t>on ne s’en souvient pas</w:t>
      </w:r>
      <w:r>
        <w:t> »</w:t>
      </w:r>
      <w:r w:rsidR="001D6411">
        <w:t>.</w:t>
      </w:r>
    </w:p>
    <w:p w:rsidR="00175DD0" w:rsidRDefault="00175DD0" w:rsidP="00384127">
      <w:pPr>
        <w:spacing w:after="0"/>
        <w:jc w:val="both"/>
      </w:pPr>
    </w:p>
    <w:p w:rsidR="008E60DB" w:rsidRDefault="009A6877" w:rsidP="00384127">
      <w:pPr>
        <w:spacing w:after="0"/>
        <w:jc w:val="both"/>
      </w:pPr>
      <w:r>
        <w:t>À</w:t>
      </w:r>
      <w:r w:rsidR="008E60DB">
        <w:t xml:space="preserve"> ce jour le harcèlement moral n’est même pas mentionné dans ce bilan alors qu’il figure dans l’accord</w:t>
      </w:r>
      <w:r w:rsidR="00C737AE">
        <w:t xml:space="preserve">. Ce sujet tout aussi important ne doit pas être mis de côté et c’est pour cela que la CGT a demandé à </w:t>
      </w:r>
      <w:r>
        <w:t xml:space="preserve">ce que cet indicateur nous </w:t>
      </w:r>
      <w:r w:rsidR="00C737AE">
        <w:t>soit</w:t>
      </w:r>
      <w:r w:rsidR="00F30995">
        <w:t xml:space="preserve"> communiqué</w:t>
      </w:r>
      <w:r>
        <w:t xml:space="preserve"> et </w:t>
      </w:r>
      <w:r w:rsidR="00F30995">
        <w:t>inclus</w:t>
      </w:r>
      <w:r>
        <w:t xml:space="preserve"> à l’avenir.</w:t>
      </w:r>
    </w:p>
    <w:p w:rsidR="00DB34CC" w:rsidRDefault="00DB34CC" w:rsidP="00384127">
      <w:pPr>
        <w:spacing w:after="0"/>
        <w:jc w:val="both"/>
      </w:pPr>
      <w:r>
        <w:t>À la suite de cet échange, la</w:t>
      </w:r>
      <w:r w:rsidR="00BD12E3">
        <w:t xml:space="preserve"> CGT</w:t>
      </w:r>
      <w:r w:rsidR="00AC35AC">
        <w:t xml:space="preserve"> s’</w:t>
      </w:r>
      <w:r>
        <w:t>est étonnée</w:t>
      </w:r>
      <w:r w:rsidR="00AC35AC">
        <w:t xml:space="preserve"> de </w:t>
      </w:r>
      <w:r w:rsidR="004B6B87">
        <w:t>l’absence de participation du</w:t>
      </w:r>
      <w:r w:rsidR="00AC35AC">
        <w:t xml:space="preserve"> référent harcèlement</w:t>
      </w:r>
      <w:r w:rsidR="0076612B">
        <w:t xml:space="preserve"> </w:t>
      </w:r>
      <w:r>
        <w:t>lors d’un signalement</w:t>
      </w:r>
      <w:r w:rsidR="00175DD0">
        <w:t>.</w:t>
      </w:r>
    </w:p>
    <w:p w:rsidR="0038383B" w:rsidRDefault="00DB34CC" w:rsidP="00384127">
      <w:pPr>
        <w:spacing w:after="0"/>
        <w:jc w:val="both"/>
      </w:pPr>
      <w:r>
        <w:t>A</w:t>
      </w:r>
      <w:r w:rsidR="00FE78FD">
        <w:t>ppuyé</w:t>
      </w:r>
      <w:r w:rsidR="00113692">
        <w:t>e</w:t>
      </w:r>
      <w:r w:rsidR="00AC35AC">
        <w:t xml:space="preserve"> par les 3 O</w:t>
      </w:r>
      <w:r w:rsidR="0076612B">
        <w:t xml:space="preserve">S </w:t>
      </w:r>
      <w:r>
        <w:t>représentatives, la CGT a demandé s</w:t>
      </w:r>
      <w:r w:rsidR="0076612B">
        <w:t>a présence pour une plus grande tr</w:t>
      </w:r>
      <w:r>
        <w:t>ansparence</w:t>
      </w:r>
      <w:r w:rsidR="0076612B">
        <w:t xml:space="preserve">. La DG </w:t>
      </w:r>
      <w:r w:rsidR="004E5C9A">
        <w:t>avec des arguments peu convaincants ne semble pas favorable à cette requête. Pourquoi ?</w:t>
      </w:r>
    </w:p>
    <w:p w:rsidR="00DB4329" w:rsidRDefault="00DB4329" w:rsidP="00DB4329">
      <w:pPr>
        <w:jc w:val="both"/>
      </w:pPr>
    </w:p>
    <w:p w:rsidR="00FB4807" w:rsidRDefault="00FB4807" w:rsidP="00472CD1">
      <w:pPr>
        <w:spacing w:after="0"/>
        <w:jc w:val="both"/>
      </w:pPr>
      <w:r>
        <w:t>La CGT a dénoncé,</w:t>
      </w:r>
      <w:r w:rsidRPr="00FB4807">
        <w:t xml:space="preserve"> </w:t>
      </w:r>
      <w:r>
        <w:t>à maintes reprises, l’absence de pertinence des critères actuels déployés dans les tableaux de suivis de comparaison Femme/Homme.</w:t>
      </w:r>
    </w:p>
    <w:p w:rsidR="00695D4B" w:rsidRDefault="00695D4B" w:rsidP="00472CD1">
      <w:pPr>
        <w:spacing w:after="0"/>
        <w:jc w:val="both"/>
      </w:pPr>
      <w:r>
        <w:t xml:space="preserve">La renégociation de l’Accord </w:t>
      </w:r>
      <w:r w:rsidR="00CE38D5">
        <w:t>Egalité</w:t>
      </w:r>
      <w:r>
        <w:t xml:space="preserve"> F/H va être l’</w:t>
      </w:r>
      <w:r w:rsidR="00106F93">
        <w:t>occasion de créer de nouveaux</w:t>
      </w:r>
      <w:r>
        <w:t xml:space="preserve"> indicateurs pertinents</w:t>
      </w:r>
      <w:r w:rsidR="00106F93">
        <w:t xml:space="preserve"> suite à l’application</w:t>
      </w:r>
      <w:r w:rsidR="00FB4807">
        <w:t xml:space="preserve"> de la nouvelle Convention Collective Nationale.</w:t>
      </w:r>
    </w:p>
    <w:p w:rsidR="00DB4329" w:rsidRDefault="00B711AB" w:rsidP="00106F93">
      <w:pPr>
        <w:spacing w:after="0"/>
        <w:jc w:val="both"/>
      </w:pPr>
      <w:r>
        <w:t>La CGT apportera à la prochaine réunion des</w:t>
      </w:r>
      <w:r w:rsidR="00106F93">
        <w:t xml:space="preserve"> indicateurs</w:t>
      </w:r>
      <w:r>
        <w:t xml:space="preserve"> </w:t>
      </w:r>
      <w:r w:rsidR="00FE78FD">
        <w:t>pour la réalisation des tableaux de comparaison d’</w:t>
      </w:r>
      <w:r w:rsidR="004B6B87">
        <w:t>égalité professionnelle F/H du nouvel accord.</w:t>
      </w:r>
    </w:p>
    <w:p w:rsidR="00106F93" w:rsidRDefault="00106F93" w:rsidP="00106F93">
      <w:pPr>
        <w:spacing w:after="0"/>
        <w:jc w:val="both"/>
      </w:pPr>
    </w:p>
    <w:p w:rsidR="00DB4329" w:rsidRDefault="00324873" w:rsidP="00DB4329">
      <w:pPr>
        <w:jc w:val="both"/>
      </w:pPr>
      <w:r>
        <w:t xml:space="preserve">Depuis la mise en place </w:t>
      </w:r>
      <w:r w:rsidR="00CE38D5">
        <w:t xml:space="preserve">en 2018 </w:t>
      </w:r>
      <w:r>
        <w:t>de</w:t>
      </w:r>
      <w:r w:rsidR="00524DE2">
        <w:t xml:space="preserve"> l’index Egalité Professionnelle, </w:t>
      </w:r>
      <w:r>
        <w:t xml:space="preserve">l’écart de rémunération entre les </w:t>
      </w:r>
      <w:r w:rsidR="00CE38D5">
        <w:t>femmes et les hommes</w:t>
      </w:r>
      <w:r>
        <w:t xml:space="preserve"> ne connait pas d’</w:t>
      </w:r>
      <w:r w:rsidR="00692DA1">
        <w:t>amélioration</w:t>
      </w:r>
      <w:r>
        <w:t xml:space="preserve">. La CGT demande à la </w:t>
      </w:r>
      <w:r w:rsidR="00BD12E3">
        <w:t>DG</w:t>
      </w:r>
      <w:r>
        <w:t xml:space="preserve"> les mesures qu’elle compte mettre en place pour atteindre l’égalité</w:t>
      </w:r>
      <w:r w:rsidR="00CE38D5">
        <w:t xml:space="preserve"> salariale.</w:t>
      </w:r>
    </w:p>
    <w:p w:rsidR="00FE78FD" w:rsidRDefault="00692DA1" w:rsidP="00DB4329">
      <w:pPr>
        <w:jc w:val="both"/>
      </w:pPr>
      <w:r>
        <w:t>Pour terminer l</w:t>
      </w:r>
      <w:r w:rsidR="007B6434">
        <w:t xml:space="preserve">a </w:t>
      </w:r>
      <w:r w:rsidR="00BD12E3">
        <w:t>DG</w:t>
      </w:r>
      <w:r w:rsidR="007B6434">
        <w:t xml:space="preserve"> a présenté le </w:t>
      </w:r>
      <w:r>
        <w:t xml:space="preserve">bilan du </w:t>
      </w:r>
      <w:r w:rsidR="007B6434">
        <w:t xml:space="preserve">nombre de jours de congés </w:t>
      </w:r>
      <w:r>
        <w:t>« </w:t>
      </w:r>
      <w:r w:rsidR="007B6434">
        <w:t>enfants malades</w:t>
      </w:r>
      <w:r>
        <w:t xml:space="preserve"> » pris par les salariés. </w:t>
      </w:r>
      <w:r w:rsidR="007B6434">
        <w:t>Ce thème a fait l’objet de plusi</w:t>
      </w:r>
      <w:r>
        <w:t>eurs échanges et</w:t>
      </w:r>
      <w:r w:rsidR="007B6434">
        <w:t xml:space="preserve"> la CGT a de nouveau </w:t>
      </w:r>
      <w:r w:rsidR="00735F23">
        <w:t>revendiqué la proposition de passer à 4 jours à 100% par enfant</w:t>
      </w:r>
      <w:r w:rsidR="00524DE2">
        <w:t xml:space="preserve"> jusqu’à la majorité.</w:t>
      </w:r>
    </w:p>
    <w:p w:rsidR="00DB4329" w:rsidRDefault="00DB4329" w:rsidP="00DB4329">
      <w:pPr>
        <w:jc w:val="both"/>
      </w:pPr>
    </w:p>
    <w:p w:rsidR="00CE38D5" w:rsidRPr="00DB4329" w:rsidRDefault="00CE38D5" w:rsidP="00DB4329">
      <w:pPr>
        <w:spacing w:after="0"/>
        <w:jc w:val="both"/>
        <w:rPr>
          <w:b/>
        </w:rPr>
      </w:pPr>
      <w:r w:rsidRPr="00DB4329">
        <w:rPr>
          <w:b/>
          <w:u w:val="single"/>
        </w:rPr>
        <w:t>Commentaire :</w:t>
      </w:r>
      <w:r w:rsidR="00D14F45" w:rsidRPr="00DB4329">
        <w:rPr>
          <w:b/>
        </w:rPr>
        <w:t xml:space="preserve"> D</w:t>
      </w:r>
      <w:r w:rsidRPr="00DB4329">
        <w:rPr>
          <w:b/>
        </w:rPr>
        <w:t xml:space="preserve">ès le début de la réunion </w:t>
      </w:r>
      <w:r w:rsidR="00D14F45" w:rsidRPr="00DB4329">
        <w:rPr>
          <w:b/>
        </w:rPr>
        <w:t xml:space="preserve">la CGT a demandé </w:t>
      </w:r>
      <w:r w:rsidRPr="00DB4329">
        <w:rPr>
          <w:b/>
        </w:rPr>
        <w:t xml:space="preserve">avec quelles intentions </w:t>
      </w:r>
      <w:r w:rsidR="00D14F45" w:rsidRPr="00DB4329">
        <w:rPr>
          <w:b/>
        </w:rPr>
        <w:t>d’amélioration</w:t>
      </w:r>
      <w:r w:rsidR="00F30995">
        <w:rPr>
          <w:b/>
        </w:rPr>
        <w:t>s</w:t>
      </w:r>
      <w:r w:rsidR="00D14F45" w:rsidRPr="00DB4329">
        <w:rPr>
          <w:b/>
        </w:rPr>
        <w:t xml:space="preserve"> la </w:t>
      </w:r>
      <w:r w:rsidR="00BD12E3">
        <w:rPr>
          <w:b/>
        </w:rPr>
        <w:t>DG</w:t>
      </w:r>
      <w:r w:rsidR="00D14F45" w:rsidRPr="00DB4329">
        <w:rPr>
          <w:b/>
        </w:rPr>
        <w:t xml:space="preserve"> abordait cette négociation. </w:t>
      </w:r>
      <w:r w:rsidR="0064277F" w:rsidRPr="00DB4329">
        <w:rPr>
          <w:b/>
        </w:rPr>
        <w:t>Elle souhaite</w:t>
      </w:r>
      <w:r w:rsidR="00D14F45" w:rsidRPr="00DB4329">
        <w:rPr>
          <w:b/>
        </w:rPr>
        <w:t xml:space="preserve"> rester à l’identique des mesures </w:t>
      </w:r>
      <w:r w:rsidR="0064277F" w:rsidRPr="00DB4329">
        <w:rPr>
          <w:b/>
        </w:rPr>
        <w:t>actuelles</w:t>
      </w:r>
      <w:r w:rsidR="00D14F45" w:rsidRPr="00DB4329">
        <w:rPr>
          <w:b/>
        </w:rPr>
        <w:t>.</w:t>
      </w:r>
    </w:p>
    <w:p w:rsidR="0064277F" w:rsidRPr="00DB4329" w:rsidRDefault="0064277F" w:rsidP="00DB4329">
      <w:pPr>
        <w:spacing w:after="0"/>
        <w:jc w:val="both"/>
        <w:rPr>
          <w:b/>
        </w:rPr>
      </w:pPr>
      <w:r w:rsidRPr="00DB4329">
        <w:rPr>
          <w:b/>
        </w:rPr>
        <w:t xml:space="preserve">Malgré cette réponse la CGT s’efforcera </w:t>
      </w:r>
      <w:r w:rsidR="00C82A60" w:rsidRPr="00DB4329">
        <w:rPr>
          <w:b/>
        </w:rPr>
        <w:t>d’</w:t>
      </w:r>
      <w:r w:rsidRPr="00DB4329">
        <w:rPr>
          <w:b/>
        </w:rPr>
        <w:t xml:space="preserve">améliorer l’existant et </w:t>
      </w:r>
      <w:r w:rsidR="00C82A60" w:rsidRPr="00DB4329">
        <w:rPr>
          <w:b/>
        </w:rPr>
        <w:t>a</w:t>
      </w:r>
      <w:r w:rsidRPr="00DB4329">
        <w:rPr>
          <w:b/>
        </w:rPr>
        <w:t>cquérir de nouveaux avantages pour tous les salariés.</w:t>
      </w:r>
    </w:p>
    <w:sectPr w:rsidR="0064277F" w:rsidRPr="00DB4329" w:rsidSect="0010556A">
      <w:headerReference w:type="default" r:id="rId7"/>
      <w:pgSz w:w="11906" w:h="16838"/>
      <w:pgMar w:top="28" w:right="1418" w:bottom="42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FD" w:rsidRDefault="009A48FD">
      <w:r>
        <w:separator/>
      </w:r>
    </w:p>
  </w:endnote>
  <w:endnote w:type="continuationSeparator" w:id="0">
    <w:p w:rsidR="009A48FD" w:rsidRDefault="009A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FD" w:rsidRDefault="009A48FD">
      <w:r>
        <w:separator/>
      </w:r>
    </w:p>
  </w:footnote>
  <w:footnote w:type="continuationSeparator" w:id="0">
    <w:p w:rsidR="009A48FD" w:rsidRDefault="009A4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82" w:rsidRDefault="00DA1929" w:rsidP="0090363A">
    <w:pPr>
      <w:pStyle w:val="En-tte"/>
      <w:spacing w:line="20" w:lineRule="exac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8F1B11F" wp14:editId="0B24A18C">
          <wp:simplePos x="0" y="0"/>
          <wp:positionH relativeFrom="column">
            <wp:posOffset>-1202055</wp:posOffset>
          </wp:positionH>
          <wp:positionV relativeFrom="paragraph">
            <wp:posOffset>140970</wp:posOffset>
          </wp:positionV>
          <wp:extent cx="962025" cy="9334500"/>
          <wp:effectExtent l="0" t="0" r="0" b="0"/>
          <wp:wrapTight wrapText="bothSides">
            <wp:wrapPolygon edited="0">
              <wp:start x="0" y="0"/>
              <wp:lineTo x="0" y="21556"/>
              <wp:lineTo x="21386" y="21556"/>
              <wp:lineTo x="21386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33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F34"/>
    <w:multiLevelType w:val="hybridMultilevel"/>
    <w:tmpl w:val="BF48E6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0827"/>
    <w:multiLevelType w:val="hybridMultilevel"/>
    <w:tmpl w:val="BF28E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04082"/>
    <w:multiLevelType w:val="hybridMultilevel"/>
    <w:tmpl w:val="15466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2797A"/>
    <w:multiLevelType w:val="hybridMultilevel"/>
    <w:tmpl w:val="130AA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C142B"/>
    <w:multiLevelType w:val="hybridMultilevel"/>
    <w:tmpl w:val="98F0D5F0"/>
    <w:lvl w:ilvl="0" w:tplc="0ED67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80CE1"/>
    <w:multiLevelType w:val="hybridMultilevel"/>
    <w:tmpl w:val="72083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E0"/>
    <w:rsid w:val="00007AD2"/>
    <w:rsid w:val="00034A3F"/>
    <w:rsid w:val="00063905"/>
    <w:rsid w:val="0008787E"/>
    <w:rsid w:val="0009525E"/>
    <w:rsid w:val="000D411B"/>
    <w:rsid w:val="000F0116"/>
    <w:rsid w:val="00106F93"/>
    <w:rsid w:val="00113692"/>
    <w:rsid w:val="00130E69"/>
    <w:rsid w:val="00131485"/>
    <w:rsid w:val="00140A93"/>
    <w:rsid w:val="001621EF"/>
    <w:rsid w:val="0016251F"/>
    <w:rsid w:val="00175DD0"/>
    <w:rsid w:val="00192EB1"/>
    <w:rsid w:val="001C1C32"/>
    <w:rsid w:val="001C6CA0"/>
    <w:rsid w:val="001D1FD7"/>
    <w:rsid w:val="001D5502"/>
    <w:rsid w:val="001D6411"/>
    <w:rsid w:val="00224DBF"/>
    <w:rsid w:val="0023061C"/>
    <w:rsid w:val="00231879"/>
    <w:rsid w:val="00242FE2"/>
    <w:rsid w:val="00250A6B"/>
    <w:rsid w:val="00255805"/>
    <w:rsid w:val="002907F4"/>
    <w:rsid w:val="00295A0B"/>
    <w:rsid w:val="002E6B2B"/>
    <w:rsid w:val="002F38A7"/>
    <w:rsid w:val="00324873"/>
    <w:rsid w:val="00341FEA"/>
    <w:rsid w:val="0038383B"/>
    <w:rsid w:val="00384127"/>
    <w:rsid w:val="003918B2"/>
    <w:rsid w:val="003D4406"/>
    <w:rsid w:val="003E4003"/>
    <w:rsid w:val="003F3354"/>
    <w:rsid w:val="00403213"/>
    <w:rsid w:val="0044646D"/>
    <w:rsid w:val="00461B7C"/>
    <w:rsid w:val="00472CD1"/>
    <w:rsid w:val="0047626C"/>
    <w:rsid w:val="00490DCD"/>
    <w:rsid w:val="004B6B87"/>
    <w:rsid w:val="004D43D5"/>
    <w:rsid w:val="004E5C9A"/>
    <w:rsid w:val="00524DE2"/>
    <w:rsid w:val="0053542F"/>
    <w:rsid w:val="0053586F"/>
    <w:rsid w:val="0054241C"/>
    <w:rsid w:val="00553FD7"/>
    <w:rsid w:val="005753AB"/>
    <w:rsid w:val="00576D12"/>
    <w:rsid w:val="00584139"/>
    <w:rsid w:val="005A1543"/>
    <w:rsid w:val="005A2380"/>
    <w:rsid w:val="005B1CBC"/>
    <w:rsid w:val="005B24E7"/>
    <w:rsid w:val="005C1651"/>
    <w:rsid w:val="005D4ED9"/>
    <w:rsid w:val="005F3375"/>
    <w:rsid w:val="00634A77"/>
    <w:rsid w:val="0064277F"/>
    <w:rsid w:val="0066024C"/>
    <w:rsid w:val="00686690"/>
    <w:rsid w:val="00692DA1"/>
    <w:rsid w:val="00695D4B"/>
    <w:rsid w:val="006B24D0"/>
    <w:rsid w:val="006B53D1"/>
    <w:rsid w:val="006F3464"/>
    <w:rsid w:val="00701ADC"/>
    <w:rsid w:val="00735F23"/>
    <w:rsid w:val="007558B7"/>
    <w:rsid w:val="0076541A"/>
    <w:rsid w:val="0076612B"/>
    <w:rsid w:val="0077060E"/>
    <w:rsid w:val="00782364"/>
    <w:rsid w:val="00786CD1"/>
    <w:rsid w:val="007A3716"/>
    <w:rsid w:val="007B0B10"/>
    <w:rsid w:val="007B38AA"/>
    <w:rsid w:val="007B6434"/>
    <w:rsid w:val="00840F17"/>
    <w:rsid w:val="0087192B"/>
    <w:rsid w:val="008B0CEA"/>
    <w:rsid w:val="008E60DB"/>
    <w:rsid w:val="00925575"/>
    <w:rsid w:val="009412DE"/>
    <w:rsid w:val="0094165B"/>
    <w:rsid w:val="00946056"/>
    <w:rsid w:val="00973CD9"/>
    <w:rsid w:val="00974911"/>
    <w:rsid w:val="00975158"/>
    <w:rsid w:val="009855F9"/>
    <w:rsid w:val="00993434"/>
    <w:rsid w:val="009A48FD"/>
    <w:rsid w:val="009A6877"/>
    <w:rsid w:val="009B76C3"/>
    <w:rsid w:val="009E3CCB"/>
    <w:rsid w:val="009E6CCF"/>
    <w:rsid w:val="00A4571C"/>
    <w:rsid w:val="00A61C1F"/>
    <w:rsid w:val="00A70BD6"/>
    <w:rsid w:val="00AC35AC"/>
    <w:rsid w:val="00B52AD8"/>
    <w:rsid w:val="00B52D52"/>
    <w:rsid w:val="00B711AB"/>
    <w:rsid w:val="00B93DF8"/>
    <w:rsid w:val="00BA3362"/>
    <w:rsid w:val="00BC3AAB"/>
    <w:rsid w:val="00BD12E3"/>
    <w:rsid w:val="00C145C8"/>
    <w:rsid w:val="00C323E0"/>
    <w:rsid w:val="00C3335A"/>
    <w:rsid w:val="00C51BC6"/>
    <w:rsid w:val="00C523B6"/>
    <w:rsid w:val="00C5765F"/>
    <w:rsid w:val="00C737AE"/>
    <w:rsid w:val="00C82A60"/>
    <w:rsid w:val="00CA3C70"/>
    <w:rsid w:val="00CB715E"/>
    <w:rsid w:val="00CE38D5"/>
    <w:rsid w:val="00CF4812"/>
    <w:rsid w:val="00D13BF2"/>
    <w:rsid w:val="00D14F45"/>
    <w:rsid w:val="00D25E84"/>
    <w:rsid w:val="00D308DB"/>
    <w:rsid w:val="00D313C9"/>
    <w:rsid w:val="00D50839"/>
    <w:rsid w:val="00D74BA7"/>
    <w:rsid w:val="00D8266D"/>
    <w:rsid w:val="00DA1929"/>
    <w:rsid w:val="00DB30AB"/>
    <w:rsid w:val="00DB34CC"/>
    <w:rsid w:val="00DB4329"/>
    <w:rsid w:val="00DB7DCB"/>
    <w:rsid w:val="00DD2170"/>
    <w:rsid w:val="00DD59C2"/>
    <w:rsid w:val="00DE51B7"/>
    <w:rsid w:val="00E02452"/>
    <w:rsid w:val="00E3226A"/>
    <w:rsid w:val="00E55FE1"/>
    <w:rsid w:val="00E57A54"/>
    <w:rsid w:val="00E61CF3"/>
    <w:rsid w:val="00E64ED5"/>
    <w:rsid w:val="00E67282"/>
    <w:rsid w:val="00E822C0"/>
    <w:rsid w:val="00E824EF"/>
    <w:rsid w:val="00EB7F03"/>
    <w:rsid w:val="00EC289B"/>
    <w:rsid w:val="00EE3E8F"/>
    <w:rsid w:val="00EF1106"/>
    <w:rsid w:val="00F057CF"/>
    <w:rsid w:val="00F05920"/>
    <w:rsid w:val="00F24CB0"/>
    <w:rsid w:val="00F30995"/>
    <w:rsid w:val="00F33247"/>
    <w:rsid w:val="00F45A80"/>
    <w:rsid w:val="00F61554"/>
    <w:rsid w:val="00F91353"/>
    <w:rsid w:val="00FA271C"/>
    <w:rsid w:val="00FB4807"/>
    <w:rsid w:val="00FB6A56"/>
    <w:rsid w:val="00FC48E9"/>
    <w:rsid w:val="00FD5CB5"/>
    <w:rsid w:val="00FE49A1"/>
    <w:rsid w:val="00FE78FD"/>
    <w:rsid w:val="00FF2BBC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04D28-EDDD-45B1-8137-EBA01FA4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1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23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23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3E0"/>
    <w:rPr>
      <w:rFonts w:ascii="Arial" w:eastAsia="Yu Mincho" w:hAnsi="Arial" w:cs="Times New Roman"/>
      <w:sz w:val="24"/>
      <w:lang w:eastAsia="ja-JP"/>
    </w:rPr>
  </w:style>
  <w:style w:type="paragraph" w:styleId="Sansinterligne">
    <w:name w:val="No Spacing"/>
    <w:uiPriority w:val="1"/>
    <w:qFormat/>
    <w:rsid w:val="00C323E0"/>
    <w:pPr>
      <w:spacing w:after="0" w:line="240" w:lineRule="auto"/>
    </w:pPr>
    <w:rPr>
      <w:rFonts w:ascii="Calibri" w:eastAsia="Yu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 St Cloud</dc:creator>
  <cp:keywords/>
  <dc:description/>
  <cp:lastModifiedBy>CGT</cp:lastModifiedBy>
  <cp:revision>2</cp:revision>
  <cp:lastPrinted>2023-10-12T13:32:00Z</cp:lastPrinted>
  <dcterms:created xsi:type="dcterms:W3CDTF">2023-10-20T05:57:00Z</dcterms:created>
  <dcterms:modified xsi:type="dcterms:W3CDTF">2023-10-20T05:57:00Z</dcterms:modified>
</cp:coreProperties>
</file>