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766"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tblGrid>
      <w:tr w:rsidR="00213EEE" w:rsidRPr="00213EEE" w14:paraId="7F918A5F" w14:textId="77777777" w:rsidTr="00213EEE">
        <w:trPr>
          <w:trHeight w:val="1833"/>
        </w:trPr>
        <w:tc>
          <w:tcPr>
            <w:tcW w:w="2000" w:type="dxa"/>
            <w:shd w:val="clear" w:color="auto" w:fill="FF0000"/>
          </w:tcPr>
          <w:p w14:paraId="230A8219" w14:textId="77777777" w:rsidR="00213EEE" w:rsidRPr="00213EEE" w:rsidRDefault="00213EEE" w:rsidP="00213EEE">
            <w:pPr>
              <w:rPr>
                <w:rFonts w:ascii="Arial" w:eastAsia="Times New Roman" w:hAnsi="Arial" w:cs="Arial"/>
                <w:b/>
                <w:bCs/>
                <w:color w:val="FFFF00"/>
                <w:sz w:val="96"/>
              </w:rPr>
            </w:pPr>
            <w:bookmarkStart w:id="0" w:name="_GoBack"/>
            <w:bookmarkEnd w:id="0"/>
            <w:r w:rsidRPr="00213EEE">
              <w:rPr>
                <w:rFonts w:ascii="Vladimir Script" w:eastAsia="Times New Roman" w:hAnsi="Vladimir Script" w:cs="Arial"/>
                <w:b/>
                <w:bCs/>
                <w:color w:val="FFFF00"/>
                <w:sz w:val="96"/>
              </w:rPr>
              <w:t>la</w:t>
            </w:r>
          </w:p>
          <w:tbl>
            <w:tblPr>
              <w:tblW w:w="165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2"/>
            </w:tblGrid>
            <w:tr w:rsidR="00213EEE" w:rsidRPr="00213EEE" w14:paraId="283E2DB6" w14:textId="77777777" w:rsidTr="00B93613">
              <w:trPr>
                <w:trHeight w:val="907"/>
              </w:trPr>
              <w:tc>
                <w:tcPr>
                  <w:tcW w:w="1652" w:type="dxa"/>
                  <w:tcBorders>
                    <w:top w:val="nil"/>
                    <w:left w:val="nil"/>
                    <w:bottom w:val="nil"/>
                    <w:right w:val="nil"/>
                  </w:tcBorders>
                </w:tcPr>
                <w:p w14:paraId="652DC728" w14:textId="77777777" w:rsidR="00213EEE" w:rsidRPr="00213EEE" w:rsidRDefault="00213EEE" w:rsidP="00A40C2A">
                  <w:pPr>
                    <w:framePr w:hSpace="141" w:wrap="around" w:vAnchor="text" w:hAnchor="page" w:x="766" w:y="94"/>
                    <w:suppressOverlap/>
                    <w:rPr>
                      <w:rFonts w:ascii="Arial" w:eastAsia="Times New Roman" w:hAnsi="Arial" w:cs="Arial"/>
                      <w:b/>
                      <w:bCs/>
                      <w:color w:val="FFFFFF"/>
                      <w:sz w:val="96"/>
                    </w:rPr>
                  </w:pPr>
                  <w:proofErr w:type="spellStart"/>
                  <w:r w:rsidRPr="00213EEE">
                    <w:rPr>
                      <w:rFonts w:ascii="Arial" w:eastAsia="Times New Roman" w:hAnsi="Arial" w:cs="Arial"/>
                      <w:b/>
                      <w:bCs/>
                      <w:color w:val="FFFFFF"/>
                      <w:sz w:val="96"/>
                    </w:rPr>
                    <w:t>cgt</w:t>
                  </w:r>
                  <w:proofErr w:type="spellEnd"/>
                </w:p>
              </w:tc>
            </w:tr>
          </w:tbl>
          <w:p w14:paraId="746C7355" w14:textId="77777777" w:rsidR="00213EEE" w:rsidRPr="00213EEE" w:rsidRDefault="00213EEE" w:rsidP="00213EEE">
            <w:pPr>
              <w:jc w:val="right"/>
              <w:rPr>
                <w:rFonts w:ascii="Times New Roman" w:eastAsia="Times New Roman" w:hAnsi="Times New Roman"/>
              </w:rPr>
            </w:pPr>
            <w:r w:rsidRPr="00213EEE">
              <w:rPr>
                <w:rFonts w:ascii="Times New Roman" w:eastAsia="Times New Roman" w:hAnsi="Times New Roman"/>
                <w:color w:val="FFFFFF" w:themeColor="background1"/>
              </w:rPr>
              <w:t>Dassault Martignas</w:t>
            </w:r>
          </w:p>
        </w:tc>
      </w:tr>
    </w:tbl>
    <w:p w14:paraId="02A0CF34" w14:textId="2450EFBF" w:rsidR="00A46381" w:rsidRDefault="00A46381" w:rsidP="00A46381">
      <w:pPr>
        <w:ind w:left="-709"/>
        <w:rPr>
          <w:sz w:val="20"/>
          <w:szCs w:val="20"/>
        </w:rPr>
      </w:pPr>
      <w:r>
        <w:rPr>
          <w:sz w:val="20"/>
          <w:szCs w:val="20"/>
        </w:rPr>
        <w:t xml:space="preserve">          </w:t>
      </w:r>
    </w:p>
    <w:p w14:paraId="6E39B03D" w14:textId="77777777" w:rsidR="00A46381" w:rsidRDefault="00A46381" w:rsidP="00A46381">
      <w:pPr>
        <w:ind w:left="-709"/>
        <w:rPr>
          <w:sz w:val="20"/>
          <w:szCs w:val="20"/>
        </w:rPr>
      </w:pPr>
    </w:p>
    <w:p w14:paraId="2071D33C" w14:textId="1999973A" w:rsidR="00213EEE" w:rsidRDefault="00213EEE" w:rsidP="00A46381">
      <w:pPr>
        <w:ind w:left="-709"/>
        <w:rPr>
          <w:sz w:val="20"/>
          <w:szCs w:val="20"/>
        </w:rPr>
      </w:pPr>
      <w:r>
        <w:rPr>
          <w:noProof/>
          <w:sz w:val="20"/>
          <w:szCs w:val="20"/>
        </w:rPr>
        <mc:AlternateContent>
          <mc:Choice Requires="wps">
            <w:drawing>
              <wp:anchor distT="0" distB="0" distL="114300" distR="114300" simplePos="0" relativeHeight="251660288" behindDoc="1" locked="0" layoutInCell="1" allowOverlap="1" wp14:anchorId="344B56ED" wp14:editId="0BDFEC66">
                <wp:simplePos x="0" y="0"/>
                <wp:positionH relativeFrom="column">
                  <wp:posOffset>1024255</wp:posOffset>
                </wp:positionH>
                <wp:positionV relativeFrom="paragraph">
                  <wp:posOffset>46990</wp:posOffset>
                </wp:positionV>
                <wp:extent cx="5038725" cy="1190625"/>
                <wp:effectExtent l="0" t="0" r="28575" b="28575"/>
                <wp:wrapNone/>
                <wp:docPr id="4" name="Rectangle à coins arrondis 4"/>
                <wp:cNvGraphicFramePr/>
                <a:graphic xmlns:a="http://schemas.openxmlformats.org/drawingml/2006/main">
                  <a:graphicData uri="http://schemas.microsoft.com/office/word/2010/wordprocessingShape">
                    <wps:wsp>
                      <wps:cNvSpPr/>
                      <wps:spPr>
                        <a:xfrm>
                          <a:off x="0" y="0"/>
                          <a:ext cx="5038725" cy="11906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C7BF47" id="Rectangle à coins arrondis 4" o:spid="_x0000_s1026" style="position:absolute;margin-left:80.65pt;margin-top:3.7pt;width:396.75pt;height:93.7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RpcAIAACIFAAAOAAAAZHJzL2Uyb0RvYy54bWysVM1u2zAMvg/YOwi6r7az9C+oUwQtOgwo&#10;2qLt0LMqS4kwWdQoJU72NHuXvtgo2UmKrthh2EUmRX7880edna9by1YKgwFX8+qg5Ew5CY1x85p/&#10;e7z6dMJZiMI1woJTNd+owM+nHz+cdX6iRrAA2yhkFMSFSedrvojRT4oiyIVqRTgArxwZNWArIqk4&#10;LxoUHUVvbTEqy6OiA2w8glQh0O1lb+TTHF9rJeOt1kFFZmtOtcV8Yj6f01lMz8RkjsIvjBzKEP9Q&#10;RSuMo6S7UJciCrZE80eo1kiEADoeSGgL0NpIlXugbqryTTcPC+FV7oWGE/xuTOH/hZU3qztkpqn5&#10;mDMnWvpF9zQ04eZWsZdfTIJxgQlEcI0JbJwG1vkwIdyDv8NBCySm7tca2/Slvtg6D3mzG7JaRybp&#10;8rD8fHI8OuRMkq2qTssjUihOsYd7DPGLgpYloeYIS9ekqvKExeo6xN5/60fgVFNfRZbixqpUiHX3&#10;SlN7lHeU0ZlY6sIiWwmiRPO9GnJnzwTRxtodqHoPZOMWNPgmmMpk2wHL94D7bDvvnBFc3AFb4wD/&#10;Dta9/7brvtfU9jM0G/qbCD3Ng5dXhiZ4LUK8E0i8pg2gXY23dGgLXc1hkDhbAP587z75E93IyllH&#10;e1Lz8GMpUHFmvzoi4mk1HqfFysr48HhECr62PL+2uGV7ATT3il4FL7OY/KPdihqhfaKVnqWsZBJO&#10;Uu6ay4hb5SL2+0uPglSzWXajZfIiXrsHL1PwNNVEjsf1k0A/0CgSA29gu1Ni8oZIvW9COpgtI2iT&#10;Wbaf6zBvWsRM1uHRSJv+Ws9e+6dt+hsAAP//AwBQSwMEFAAGAAgAAAAhAIsmxwfeAAAACQEAAA8A&#10;AABkcnMvZG93bnJldi54bWxMj81Og0AUhfcmvsPkmrizA4q1IEPTaEyjiTFSdT2FK4Nl7hBmKPj2&#10;Xle6PPlOzk++nm0njjj41pGCeBGBQKpc3VKj4G33cLEC4YOmWneOUME3elgXpye5zmo30Ssey9AI&#10;DiGfaQUmhD6T0lcGrfYL1yMx+3SD1YHl0Mh60BOH205eRtFSWt0SNxjd453B6lCOVsHHxm1f5Pj0&#10;/H4wZTBfjzTdx1ulzs/mzS2IgHP4M8PvfJ4OBW/au5FqLzrWy/iKrQpuEhDM0+uEr+wZpEkKssjl&#10;/wfFDwAAAP//AwBQSwECLQAUAAYACAAAACEAtoM4kv4AAADhAQAAEwAAAAAAAAAAAAAAAAAAAAAA&#10;W0NvbnRlbnRfVHlwZXNdLnhtbFBLAQItABQABgAIAAAAIQA4/SH/1gAAAJQBAAALAAAAAAAAAAAA&#10;AAAAAC8BAABfcmVscy8ucmVsc1BLAQItABQABgAIAAAAIQAr0pRpcAIAACIFAAAOAAAAAAAAAAAA&#10;AAAAAC4CAABkcnMvZTJvRG9jLnhtbFBLAQItABQABgAIAAAAIQCLJscH3gAAAAkBAAAPAAAAAAAA&#10;AAAAAAAAAMoEAABkcnMvZG93bnJldi54bWxQSwUGAAAAAAQABADzAAAA1QUAAAAA&#10;" fillcolor="white [3201]" strokecolor="black [3200]" strokeweight="1pt">
                <v:stroke joinstyle="miter"/>
              </v:roundrect>
            </w:pict>
          </mc:Fallback>
        </mc:AlternateContent>
      </w:r>
    </w:p>
    <w:p w14:paraId="49C1568D" w14:textId="77777777" w:rsidR="00213EEE" w:rsidRDefault="00213EEE" w:rsidP="00A46381">
      <w:pPr>
        <w:ind w:left="-709"/>
        <w:rPr>
          <w:sz w:val="20"/>
          <w:szCs w:val="20"/>
        </w:rPr>
      </w:pPr>
    </w:p>
    <w:p w14:paraId="7A52E7B0" w14:textId="11616120" w:rsidR="00A46381" w:rsidRPr="00213EEE" w:rsidRDefault="00213EEE" w:rsidP="00213EEE">
      <w:pPr>
        <w:ind w:left="1843" w:right="-851"/>
        <w:rPr>
          <w:rFonts w:ascii="Cooper Black" w:hAnsi="Cooper Black"/>
          <w:b/>
          <w:sz w:val="52"/>
          <w:szCs w:val="52"/>
        </w:rPr>
      </w:pPr>
      <w:r w:rsidRPr="00213EEE">
        <w:rPr>
          <w:rFonts w:ascii="Cooper Black" w:hAnsi="Cooper Black"/>
          <w:sz w:val="52"/>
          <w:szCs w:val="52"/>
        </w:rPr>
        <w:t xml:space="preserve">Mise en place de la nouvelle </w:t>
      </w:r>
      <w:r w:rsidR="00A46381" w:rsidRPr="00213EEE">
        <w:rPr>
          <w:rFonts w:ascii="Cooper Black" w:hAnsi="Cooper Black"/>
          <w:b/>
          <w:sz w:val="52"/>
          <w:szCs w:val="52"/>
        </w:rPr>
        <w:t>CONVENTION COLLECTIVE</w:t>
      </w:r>
    </w:p>
    <w:p w14:paraId="598F4C56" w14:textId="20EDB273" w:rsidR="00A46381" w:rsidRDefault="00A46381" w:rsidP="00A46381">
      <w:pPr>
        <w:ind w:left="-709"/>
        <w:rPr>
          <w:b/>
          <w:sz w:val="48"/>
          <w:szCs w:val="48"/>
        </w:rPr>
      </w:pPr>
    </w:p>
    <w:p w14:paraId="697073C1" w14:textId="63B89040" w:rsidR="00A46381" w:rsidRPr="00A46381" w:rsidRDefault="00813E5C" w:rsidP="00A46381">
      <w:pPr>
        <w:ind w:left="-709"/>
        <w:rPr>
          <w:b/>
          <w:sz w:val="40"/>
          <w:szCs w:val="40"/>
        </w:rPr>
      </w:pPr>
      <w:r>
        <w:rPr>
          <w:b/>
          <w:sz w:val="48"/>
          <w:szCs w:val="48"/>
        </w:rPr>
        <w:tab/>
        <w:t xml:space="preserve">     </w:t>
      </w:r>
    </w:p>
    <w:p w14:paraId="45AFFB34" w14:textId="380CF441" w:rsidR="00A636AF" w:rsidRPr="00213EEE" w:rsidRDefault="00A636AF" w:rsidP="00213EEE">
      <w:pPr>
        <w:ind w:left="-284" w:right="-426"/>
        <w:jc w:val="both"/>
        <w:rPr>
          <w:rFonts w:ascii="Times New Roman" w:hAnsi="Times New Roman"/>
        </w:rPr>
      </w:pPr>
      <w:r w:rsidRPr="00213EEE">
        <w:rPr>
          <w:rFonts w:ascii="Times New Roman" w:hAnsi="Times New Roman"/>
        </w:rPr>
        <w:t>La nouvelle Convention Collective Nationale de la Métallurgie a été signée le 07 février 2022 par les Organisations Syndicales CFE-CGC, CFDT et FO.</w:t>
      </w:r>
    </w:p>
    <w:p w14:paraId="0B44E424" w14:textId="6DB977C5" w:rsidR="007A78FC" w:rsidRPr="00213EEE" w:rsidRDefault="007A78FC" w:rsidP="00213EEE">
      <w:pPr>
        <w:ind w:left="-284" w:right="-426"/>
        <w:jc w:val="both"/>
        <w:rPr>
          <w:rFonts w:ascii="Times New Roman" w:hAnsi="Times New Roman"/>
        </w:rPr>
      </w:pPr>
    </w:p>
    <w:p w14:paraId="6CF10248" w14:textId="1DC445C6" w:rsidR="007A78FC" w:rsidRPr="00213EEE" w:rsidRDefault="007A78FC" w:rsidP="00213EEE">
      <w:pPr>
        <w:ind w:left="-284" w:right="-426"/>
        <w:jc w:val="both"/>
        <w:rPr>
          <w:rFonts w:ascii="Times New Roman" w:hAnsi="Times New Roman"/>
        </w:rPr>
      </w:pPr>
      <w:r w:rsidRPr="00213EEE">
        <w:rPr>
          <w:rFonts w:ascii="Times New Roman" w:hAnsi="Times New Roman"/>
        </w:rPr>
        <w:t xml:space="preserve">Chez Dassault Aviation nous avons 15 familles professionnelles dont découlent 60 métiers répartis en 367 emplois. </w:t>
      </w:r>
      <w:r w:rsidR="002246A9" w:rsidRPr="00213EEE">
        <w:rPr>
          <w:rFonts w:ascii="Times New Roman" w:hAnsi="Times New Roman"/>
        </w:rPr>
        <w:t>Exemple : l</w:t>
      </w:r>
      <w:r w:rsidRPr="00213EEE">
        <w:rPr>
          <w:rFonts w:ascii="Times New Roman" w:hAnsi="Times New Roman"/>
        </w:rPr>
        <w:t>a famille production</w:t>
      </w:r>
      <w:r w:rsidR="00813E5C" w:rsidRPr="00213EEE">
        <w:rPr>
          <w:rFonts w:ascii="Times New Roman" w:hAnsi="Times New Roman"/>
        </w:rPr>
        <w:t xml:space="preserve"> (part importante à Martignas)</w:t>
      </w:r>
      <w:r w:rsidRPr="00213EEE">
        <w:rPr>
          <w:rFonts w:ascii="Times New Roman" w:hAnsi="Times New Roman"/>
        </w:rPr>
        <w:t xml:space="preserve"> comporte 7 métiers</w:t>
      </w:r>
      <w:r w:rsidR="0092381A" w:rsidRPr="00213EEE">
        <w:rPr>
          <w:rFonts w:ascii="Times New Roman" w:hAnsi="Times New Roman"/>
        </w:rPr>
        <w:t xml:space="preserve"> (c</w:t>
      </w:r>
      <w:r w:rsidR="0041782A" w:rsidRPr="00213EEE">
        <w:rPr>
          <w:rFonts w:ascii="Times New Roman" w:hAnsi="Times New Roman"/>
        </w:rPr>
        <w:t>ontrôle, essai, fabrication, gestion production, ingénierie industrielle, logistique production et management et pilotage)</w:t>
      </w:r>
      <w:r w:rsidRPr="00213EEE">
        <w:rPr>
          <w:rFonts w:ascii="Times New Roman" w:hAnsi="Times New Roman"/>
        </w:rPr>
        <w:t xml:space="preserve"> déclinés en 78 emplois</w:t>
      </w:r>
      <w:r w:rsidR="0041782A" w:rsidRPr="00213EEE">
        <w:rPr>
          <w:rFonts w:ascii="Times New Roman" w:hAnsi="Times New Roman"/>
        </w:rPr>
        <w:t xml:space="preserve"> (</w:t>
      </w:r>
      <w:r w:rsidR="0092381A" w:rsidRPr="00213EEE">
        <w:rPr>
          <w:rFonts w:ascii="Times New Roman" w:hAnsi="Times New Roman"/>
        </w:rPr>
        <w:t>contrôleur</w:t>
      </w:r>
      <w:r w:rsidR="0041782A" w:rsidRPr="00213EEE">
        <w:rPr>
          <w:rFonts w:ascii="Times New Roman" w:hAnsi="Times New Roman"/>
        </w:rPr>
        <w:t xml:space="preserve">, </w:t>
      </w:r>
      <w:r w:rsidR="0092381A" w:rsidRPr="00213EEE">
        <w:rPr>
          <w:rFonts w:ascii="Times New Roman" w:hAnsi="Times New Roman"/>
        </w:rPr>
        <w:t>contrôleur</w:t>
      </w:r>
      <w:r w:rsidR="0041782A" w:rsidRPr="00213EEE">
        <w:rPr>
          <w:rFonts w:ascii="Times New Roman" w:hAnsi="Times New Roman"/>
        </w:rPr>
        <w:t xml:space="preserve"> spécialisé, ajusteur, chaudronnier, gestionnaire d’</w:t>
      </w:r>
      <w:r w:rsidR="0092381A" w:rsidRPr="00213EEE">
        <w:rPr>
          <w:rFonts w:ascii="Times New Roman" w:hAnsi="Times New Roman"/>
        </w:rPr>
        <w:t>outillage,</w:t>
      </w:r>
      <w:r w:rsidR="0041782A" w:rsidRPr="00213EEE">
        <w:rPr>
          <w:rFonts w:ascii="Times New Roman" w:hAnsi="Times New Roman"/>
        </w:rPr>
        <w:t xml:space="preserve"> responsable méthode</w:t>
      </w:r>
      <w:r w:rsidR="0092381A" w:rsidRPr="00213EEE">
        <w:rPr>
          <w:rFonts w:ascii="Times New Roman" w:hAnsi="Times New Roman"/>
        </w:rPr>
        <w:t>, …</w:t>
      </w:r>
      <w:r w:rsidR="0041782A" w:rsidRPr="00213EEE">
        <w:rPr>
          <w:rFonts w:ascii="Times New Roman" w:hAnsi="Times New Roman"/>
        </w:rPr>
        <w:t>)</w:t>
      </w:r>
      <w:r w:rsidRPr="00213EEE">
        <w:rPr>
          <w:rFonts w:ascii="Times New Roman" w:hAnsi="Times New Roman"/>
        </w:rPr>
        <w:t xml:space="preserve">. </w:t>
      </w:r>
    </w:p>
    <w:p w14:paraId="74F16FC0" w14:textId="77777777" w:rsidR="00A636AF" w:rsidRPr="00213EEE" w:rsidRDefault="00A636AF" w:rsidP="00213EEE">
      <w:pPr>
        <w:ind w:left="-284" w:right="-426"/>
        <w:jc w:val="both"/>
        <w:rPr>
          <w:rFonts w:ascii="Times New Roman" w:hAnsi="Times New Roman"/>
        </w:rPr>
      </w:pPr>
    </w:p>
    <w:p w14:paraId="6D5912A8" w14:textId="77777777" w:rsidR="00A636AF" w:rsidRPr="00213EEE" w:rsidRDefault="00A636AF" w:rsidP="00213EEE">
      <w:pPr>
        <w:ind w:left="-284" w:right="-426"/>
        <w:jc w:val="both"/>
        <w:rPr>
          <w:rFonts w:ascii="Times New Roman" w:hAnsi="Times New Roman"/>
        </w:rPr>
      </w:pPr>
      <w:r w:rsidRPr="00213EEE">
        <w:rPr>
          <w:rFonts w:ascii="Times New Roman" w:hAnsi="Times New Roman"/>
        </w:rPr>
        <w:t>Concernant la « Classification », le patron</w:t>
      </w:r>
      <w:r w:rsidR="007A78FC" w:rsidRPr="00213EEE">
        <w:rPr>
          <w:rFonts w:ascii="Times New Roman" w:hAnsi="Times New Roman"/>
        </w:rPr>
        <w:t>at a obtenu le paiement à l’emploi</w:t>
      </w:r>
      <w:r w:rsidRPr="00213EEE">
        <w:rPr>
          <w:rFonts w:ascii="Times New Roman" w:hAnsi="Times New Roman"/>
        </w:rPr>
        <w:t xml:space="preserve"> </w:t>
      </w:r>
      <w:r w:rsidR="00EA157C" w:rsidRPr="00213EEE">
        <w:rPr>
          <w:rFonts w:ascii="Times New Roman" w:hAnsi="Times New Roman"/>
        </w:rPr>
        <w:t>grâce</w:t>
      </w:r>
      <w:r w:rsidRPr="00213EEE">
        <w:rPr>
          <w:rFonts w:ascii="Times New Roman" w:hAnsi="Times New Roman"/>
        </w:rPr>
        <w:t xml:space="preserve"> à cette Convention.</w:t>
      </w:r>
    </w:p>
    <w:p w14:paraId="0D2DA541" w14:textId="77777777" w:rsidR="00A636AF" w:rsidRPr="00213EEE" w:rsidRDefault="00A636AF" w:rsidP="00213EEE">
      <w:pPr>
        <w:ind w:left="-284" w:right="-426"/>
        <w:jc w:val="both"/>
        <w:rPr>
          <w:rFonts w:ascii="Times New Roman" w:hAnsi="Times New Roman"/>
        </w:rPr>
      </w:pPr>
    </w:p>
    <w:p w14:paraId="2B296995" w14:textId="5C7E79E5" w:rsidR="00EA157C" w:rsidRPr="00213EEE" w:rsidRDefault="00A636AF" w:rsidP="00213EEE">
      <w:pPr>
        <w:ind w:left="-284" w:right="-426"/>
        <w:jc w:val="both"/>
        <w:rPr>
          <w:rFonts w:ascii="Times New Roman" w:hAnsi="Times New Roman"/>
          <w:b/>
          <w:sz w:val="28"/>
          <w:u w:val="single"/>
        </w:rPr>
      </w:pPr>
      <w:r w:rsidRPr="00213EEE">
        <w:rPr>
          <w:rFonts w:ascii="Times New Roman" w:hAnsi="Times New Roman"/>
          <w:b/>
          <w:sz w:val="28"/>
          <w:u w:val="single"/>
        </w:rPr>
        <w:t xml:space="preserve">Ce </w:t>
      </w:r>
      <w:r w:rsidR="00EA157C" w:rsidRPr="00213EEE">
        <w:rPr>
          <w:rFonts w:ascii="Times New Roman" w:hAnsi="Times New Roman"/>
          <w:b/>
          <w:sz w:val="28"/>
          <w:u w:val="single"/>
        </w:rPr>
        <w:t>n’est donc</w:t>
      </w:r>
      <w:r w:rsidRPr="00213EEE">
        <w:rPr>
          <w:rFonts w:ascii="Times New Roman" w:hAnsi="Times New Roman"/>
          <w:b/>
          <w:sz w:val="28"/>
          <w:u w:val="single"/>
        </w:rPr>
        <w:t xml:space="preserve"> plus </w:t>
      </w:r>
      <w:r w:rsidR="00EA157C" w:rsidRPr="00213EEE">
        <w:rPr>
          <w:rFonts w:ascii="Times New Roman" w:hAnsi="Times New Roman"/>
          <w:b/>
          <w:sz w:val="28"/>
          <w:u w:val="single"/>
        </w:rPr>
        <w:t xml:space="preserve">le salarié avec son expérience, son savoir-faire, ses qualifications et ses diplômes qui sont </w:t>
      </w:r>
      <w:proofErr w:type="gramStart"/>
      <w:r w:rsidR="00EA157C" w:rsidRPr="00213EEE">
        <w:rPr>
          <w:rFonts w:ascii="Times New Roman" w:hAnsi="Times New Roman"/>
          <w:b/>
          <w:sz w:val="28"/>
          <w:u w:val="single"/>
        </w:rPr>
        <w:t>pris en</w:t>
      </w:r>
      <w:proofErr w:type="gramEnd"/>
      <w:r w:rsidR="00EA157C" w:rsidRPr="00213EEE">
        <w:rPr>
          <w:rFonts w:ascii="Times New Roman" w:hAnsi="Times New Roman"/>
          <w:b/>
          <w:sz w:val="28"/>
          <w:u w:val="single"/>
        </w:rPr>
        <w:t xml:space="preserve"> compte pour sa classification mais uniquement </w:t>
      </w:r>
      <w:r w:rsidR="002246A9" w:rsidRPr="00213EEE">
        <w:rPr>
          <w:rFonts w:ascii="Times New Roman" w:hAnsi="Times New Roman"/>
          <w:b/>
          <w:sz w:val="28"/>
          <w:u w:val="single"/>
        </w:rPr>
        <w:t>l’emploi</w:t>
      </w:r>
      <w:r w:rsidR="00EA157C" w:rsidRPr="00213EEE">
        <w:rPr>
          <w:rFonts w:ascii="Times New Roman" w:hAnsi="Times New Roman"/>
          <w:b/>
          <w:sz w:val="28"/>
          <w:u w:val="single"/>
        </w:rPr>
        <w:t xml:space="preserve"> qu’il occupera.</w:t>
      </w:r>
    </w:p>
    <w:p w14:paraId="6EC45118" w14:textId="77777777" w:rsidR="00A636AF" w:rsidRPr="00213EEE" w:rsidRDefault="00EA157C" w:rsidP="00213EEE">
      <w:pPr>
        <w:ind w:left="-284" w:right="-426"/>
        <w:jc w:val="both"/>
        <w:rPr>
          <w:rFonts w:ascii="Times New Roman" w:hAnsi="Times New Roman"/>
        </w:rPr>
      </w:pPr>
      <w:r w:rsidRPr="00213EEE">
        <w:rPr>
          <w:rFonts w:ascii="Times New Roman" w:hAnsi="Times New Roman"/>
        </w:rPr>
        <w:t xml:space="preserve"> </w:t>
      </w:r>
    </w:p>
    <w:p w14:paraId="7C67E8FF" w14:textId="77777777" w:rsidR="00EA157C" w:rsidRPr="00213EEE" w:rsidRDefault="00EA157C" w:rsidP="00213EEE">
      <w:pPr>
        <w:ind w:left="-284" w:right="-426"/>
        <w:jc w:val="both"/>
        <w:rPr>
          <w:rFonts w:ascii="Times New Roman" w:hAnsi="Times New Roman"/>
        </w:rPr>
      </w:pPr>
      <w:r w:rsidRPr="00213EEE">
        <w:rPr>
          <w:rFonts w:ascii="Times New Roman" w:hAnsi="Times New Roman"/>
        </w:rPr>
        <w:t>Cerise sur le gâteau pour le patron : le nouveau texte lui donne la main sur la description et sur la cotation des emplois. Cotation qui définira dans un nouveau système la classification.</w:t>
      </w:r>
    </w:p>
    <w:p w14:paraId="39627267" w14:textId="77777777" w:rsidR="00EA157C" w:rsidRPr="00213EEE" w:rsidRDefault="00EA157C" w:rsidP="00213EEE">
      <w:pPr>
        <w:ind w:left="-284" w:right="-426"/>
        <w:jc w:val="both"/>
        <w:rPr>
          <w:rFonts w:ascii="Times New Roman" w:hAnsi="Times New Roman"/>
          <w:color w:val="FF0000"/>
        </w:rPr>
      </w:pPr>
    </w:p>
    <w:p w14:paraId="10CBA553" w14:textId="77777777" w:rsidR="00EA157C" w:rsidRPr="00213EEE" w:rsidRDefault="00EA157C" w:rsidP="00213EEE">
      <w:pPr>
        <w:ind w:left="-284" w:right="-426"/>
        <w:jc w:val="both"/>
        <w:rPr>
          <w:rFonts w:ascii="Times New Roman" w:hAnsi="Times New Roman"/>
        </w:rPr>
      </w:pPr>
      <w:r w:rsidRPr="00213EEE">
        <w:rPr>
          <w:rFonts w:ascii="Times New Roman" w:hAnsi="Times New Roman"/>
        </w:rPr>
        <w:t>Auparavant cette classification se faisait par des filières et des coefficients (les ouvriers, employés, techniciens, maitrises) ou positions (cadres).</w:t>
      </w:r>
    </w:p>
    <w:p w14:paraId="6F9214B3" w14:textId="77777777" w:rsidR="00EA157C" w:rsidRPr="00213EEE" w:rsidRDefault="00EA157C" w:rsidP="00213EEE">
      <w:pPr>
        <w:ind w:left="-284" w:right="-426"/>
        <w:jc w:val="both"/>
        <w:rPr>
          <w:rFonts w:ascii="Times New Roman" w:hAnsi="Times New Roman"/>
        </w:rPr>
      </w:pPr>
      <w:r w:rsidRPr="00213EEE">
        <w:rPr>
          <w:rFonts w:ascii="Times New Roman" w:hAnsi="Times New Roman"/>
        </w:rPr>
        <w:t xml:space="preserve"> </w:t>
      </w:r>
    </w:p>
    <w:p w14:paraId="52311608" w14:textId="77777777" w:rsidR="00EA157C" w:rsidRPr="00213EEE" w:rsidRDefault="00EA157C" w:rsidP="00213EEE">
      <w:pPr>
        <w:ind w:left="-284" w:right="-426"/>
        <w:jc w:val="both"/>
        <w:rPr>
          <w:rFonts w:ascii="Times New Roman" w:hAnsi="Times New Roman"/>
        </w:rPr>
      </w:pPr>
      <w:r w:rsidRPr="00213EEE">
        <w:rPr>
          <w:rFonts w:ascii="Times New Roman" w:hAnsi="Times New Roman"/>
        </w:rPr>
        <w:t>Désormais ce seront des classes d’emploi. Les filières disparaîtront pour ne laisser qu’une notion de cadres et non-cadres.</w:t>
      </w:r>
    </w:p>
    <w:p w14:paraId="40270640" w14:textId="77777777" w:rsidR="00EA157C" w:rsidRPr="00213EEE" w:rsidRDefault="00EA157C" w:rsidP="00213EEE">
      <w:pPr>
        <w:ind w:left="-284" w:right="-426"/>
        <w:jc w:val="both"/>
        <w:rPr>
          <w:rFonts w:ascii="Times New Roman" w:hAnsi="Times New Roman"/>
        </w:rPr>
      </w:pPr>
    </w:p>
    <w:p w14:paraId="34279AD2" w14:textId="77777777" w:rsidR="00EA157C" w:rsidRPr="00213EEE" w:rsidRDefault="00EA157C" w:rsidP="00213EEE">
      <w:pPr>
        <w:ind w:left="-284" w:right="-426"/>
        <w:jc w:val="both"/>
        <w:rPr>
          <w:rFonts w:ascii="Times New Roman" w:hAnsi="Times New Roman"/>
        </w:rPr>
      </w:pPr>
      <w:r w:rsidRPr="00213EEE">
        <w:rPr>
          <w:rFonts w:ascii="Times New Roman" w:hAnsi="Times New Roman"/>
        </w:rPr>
        <w:t>Selon le patronat, la nouvelle classification n’aurait pas de relation avec l’ancienne. En y réfléchissant, c’est évident que les employeurs veulent brouiller les pistes pour mieux imposer leurs choix et cotations.</w:t>
      </w:r>
    </w:p>
    <w:p w14:paraId="6E6B2E65" w14:textId="77777777" w:rsidR="00EA157C" w:rsidRPr="00213EEE" w:rsidRDefault="00EA157C" w:rsidP="00213EEE">
      <w:pPr>
        <w:ind w:left="-284" w:right="-426"/>
        <w:jc w:val="both"/>
        <w:rPr>
          <w:rFonts w:ascii="Times New Roman" w:hAnsi="Times New Roman"/>
        </w:rPr>
      </w:pPr>
    </w:p>
    <w:p w14:paraId="20DFDD2B" w14:textId="4438DEDA" w:rsidR="00266AD9" w:rsidRPr="00213EEE" w:rsidRDefault="00F94AFA" w:rsidP="00213EEE">
      <w:pPr>
        <w:ind w:left="-284" w:right="-426"/>
        <w:jc w:val="both"/>
        <w:rPr>
          <w:rFonts w:ascii="Times New Roman" w:hAnsi="Times New Roman"/>
          <w:u w:val="single"/>
        </w:rPr>
      </w:pPr>
      <w:r w:rsidRPr="00213EEE">
        <w:rPr>
          <w:rFonts w:ascii="Times New Roman" w:hAnsi="Times New Roman"/>
          <w:u w:val="single"/>
        </w:rPr>
        <w:t xml:space="preserve">La Direction Générale a </w:t>
      </w:r>
      <w:r w:rsidR="00617DEC" w:rsidRPr="00213EEE">
        <w:rPr>
          <w:rFonts w:ascii="Times New Roman" w:hAnsi="Times New Roman"/>
          <w:u w:val="single"/>
        </w:rPr>
        <w:t>rajouté</w:t>
      </w:r>
      <w:r w:rsidR="001109D7" w:rsidRPr="00213EEE">
        <w:rPr>
          <w:rFonts w:ascii="Times New Roman" w:hAnsi="Times New Roman"/>
          <w:u w:val="single"/>
        </w:rPr>
        <w:t xml:space="preserve"> des critères dont</w:t>
      </w:r>
      <w:r w:rsidRPr="00213EEE">
        <w:rPr>
          <w:rFonts w:ascii="Times New Roman" w:hAnsi="Times New Roman"/>
          <w:u w:val="single"/>
        </w:rPr>
        <w:t xml:space="preserve"> 3 niveaux de reconnaissance individuelle au sein d’un em</w:t>
      </w:r>
      <w:r w:rsidR="00266AD9" w:rsidRPr="00213EEE">
        <w:rPr>
          <w:rFonts w:ascii="Times New Roman" w:hAnsi="Times New Roman"/>
          <w:u w:val="single"/>
        </w:rPr>
        <w:t>ploi qui ne figure pas dans la Convention C</w:t>
      </w:r>
      <w:r w:rsidRPr="00213EEE">
        <w:rPr>
          <w:rFonts w:ascii="Times New Roman" w:hAnsi="Times New Roman"/>
          <w:u w:val="single"/>
        </w:rPr>
        <w:t xml:space="preserve">ollective </w:t>
      </w:r>
      <w:r w:rsidR="00266AD9" w:rsidRPr="00213EEE">
        <w:rPr>
          <w:rFonts w:ascii="Times New Roman" w:hAnsi="Times New Roman"/>
          <w:u w:val="single"/>
        </w:rPr>
        <w:t>Nationale :</w:t>
      </w:r>
    </w:p>
    <w:p w14:paraId="4734737E" w14:textId="77777777" w:rsidR="00266AD9" w:rsidRPr="00213EEE" w:rsidRDefault="00266AD9" w:rsidP="00213EEE">
      <w:pPr>
        <w:ind w:left="-284" w:right="-426"/>
        <w:jc w:val="both"/>
        <w:rPr>
          <w:rFonts w:ascii="Times New Roman" w:hAnsi="Times New Roman"/>
        </w:rPr>
      </w:pPr>
    </w:p>
    <w:p w14:paraId="11A2E232" w14:textId="77777777" w:rsidR="00213EEE" w:rsidRDefault="00F94AFA" w:rsidP="00213EEE">
      <w:pPr>
        <w:pStyle w:val="Paragraphedeliste"/>
        <w:numPr>
          <w:ilvl w:val="0"/>
          <w:numId w:val="1"/>
        </w:numPr>
        <w:ind w:left="993" w:right="-426"/>
        <w:jc w:val="both"/>
        <w:rPr>
          <w:rFonts w:ascii="Times New Roman" w:hAnsi="Times New Roman"/>
        </w:rPr>
      </w:pPr>
      <w:r w:rsidRPr="00213EEE">
        <w:rPr>
          <w:rFonts w:ascii="Times New Roman" w:hAnsi="Times New Roman"/>
        </w:rPr>
        <w:t>afin de prendre en compte l’expérience </w:t>
      </w:r>
      <w:r w:rsidR="00266AD9" w:rsidRPr="00213EEE">
        <w:rPr>
          <w:rFonts w:ascii="Times New Roman" w:hAnsi="Times New Roman"/>
        </w:rPr>
        <w:t>et la compétence sur les emplois des groupes A</w:t>
      </w:r>
    </w:p>
    <w:p w14:paraId="423F7D71" w14:textId="2BF11C8C" w:rsidR="00F94AFA" w:rsidRPr="00213EEE" w:rsidRDefault="00266AD9" w:rsidP="00213EEE">
      <w:pPr>
        <w:pStyle w:val="Paragraphedeliste"/>
        <w:ind w:left="993" w:right="-426"/>
        <w:jc w:val="both"/>
        <w:rPr>
          <w:rFonts w:ascii="Times New Roman" w:hAnsi="Times New Roman"/>
        </w:rPr>
      </w:pPr>
      <w:r w:rsidRPr="00213EEE">
        <w:rPr>
          <w:rFonts w:ascii="Times New Roman" w:hAnsi="Times New Roman"/>
        </w:rPr>
        <w:t xml:space="preserve"> </w:t>
      </w:r>
      <w:proofErr w:type="gramStart"/>
      <w:r w:rsidRPr="00213EEE">
        <w:rPr>
          <w:rFonts w:ascii="Times New Roman" w:hAnsi="Times New Roman"/>
        </w:rPr>
        <w:t>à</w:t>
      </w:r>
      <w:proofErr w:type="gramEnd"/>
      <w:r w:rsidRPr="00213EEE">
        <w:rPr>
          <w:rFonts w:ascii="Times New Roman" w:hAnsi="Times New Roman"/>
        </w:rPr>
        <w:t xml:space="preserve"> G </w:t>
      </w:r>
      <w:r w:rsidR="00617DEC" w:rsidRPr="00213EEE">
        <w:rPr>
          <w:rFonts w:ascii="Times New Roman" w:hAnsi="Times New Roman"/>
        </w:rPr>
        <w:t>(H et I non concerné)</w:t>
      </w:r>
      <w:r w:rsidR="00213EEE">
        <w:rPr>
          <w:rFonts w:ascii="Times New Roman" w:hAnsi="Times New Roman"/>
        </w:rPr>
        <w:t>,</w:t>
      </w:r>
    </w:p>
    <w:p w14:paraId="18BC3BA2" w14:textId="77777777" w:rsidR="00F94AFA" w:rsidRPr="00213EEE" w:rsidRDefault="00F94AFA" w:rsidP="00213EEE">
      <w:pPr>
        <w:ind w:left="993" w:right="-426"/>
        <w:jc w:val="both"/>
        <w:rPr>
          <w:rFonts w:ascii="Times New Roman" w:hAnsi="Times New Roman"/>
        </w:rPr>
      </w:pPr>
    </w:p>
    <w:p w14:paraId="084878B1" w14:textId="61F3040D" w:rsidR="00F94AFA" w:rsidRPr="00213EEE" w:rsidRDefault="00F94AFA" w:rsidP="00213EEE">
      <w:pPr>
        <w:pStyle w:val="Paragraphedeliste"/>
        <w:numPr>
          <w:ilvl w:val="0"/>
          <w:numId w:val="1"/>
        </w:numPr>
        <w:ind w:left="993" w:right="-426"/>
        <w:jc w:val="both"/>
        <w:rPr>
          <w:rFonts w:ascii="Times New Roman" w:hAnsi="Times New Roman"/>
        </w:rPr>
      </w:pPr>
      <w:r w:rsidRPr="00213EEE">
        <w:rPr>
          <w:rFonts w:ascii="Times New Roman" w:hAnsi="Times New Roman"/>
        </w:rPr>
        <w:t>Niveau 1</w:t>
      </w:r>
      <w:r w:rsidR="00266AD9" w:rsidRPr="00213EEE">
        <w:rPr>
          <w:rFonts w:ascii="Times New Roman" w:hAnsi="Times New Roman"/>
        </w:rPr>
        <w:t> : débutant, Niveau 2 : expérience mini de l’ordre de 3 ans, Niveau 3 : grande expérience professio</w:t>
      </w:r>
      <w:r w:rsidR="00213EEE">
        <w:rPr>
          <w:rFonts w:ascii="Times New Roman" w:hAnsi="Times New Roman"/>
        </w:rPr>
        <w:t>nnelle de l’ordre mini de 7 ans,</w:t>
      </w:r>
    </w:p>
    <w:p w14:paraId="5F4AD2AD" w14:textId="77777777" w:rsidR="00266AD9" w:rsidRPr="00213EEE" w:rsidRDefault="00266AD9" w:rsidP="00213EEE">
      <w:pPr>
        <w:pStyle w:val="Paragraphedeliste"/>
        <w:ind w:left="993" w:right="-426"/>
        <w:jc w:val="both"/>
        <w:rPr>
          <w:rFonts w:ascii="Times New Roman" w:hAnsi="Times New Roman"/>
        </w:rPr>
      </w:pPr>
    </w:p>
    <w:p w14:paraId="54810F69" w14:textId="42EF51DF" w:rsidR="00266AD9" w:rsidRPr="00213EEE" w:rsidRDefault="00266AD9" w:rsidP="00213EEE">
      <w:pPr>
        <w:pStyle w:val="Paragraphedeliste"/>
        <w:numPr>
          <w:ilvl w:val="0"/>
          <w:numId w:val="1"/>
        </w:numPr>
        <w:ind w:left="993" w:right="-426"/>
        <w:jc w:val="both"/>
        <w:rPr>
          <w:rFonts w:ascii="Times New Roman" w:hAnsi="Times New Roman"/>
        </w:rPr>
      </w:pPr>
      <w:r w:rsidRPr="00213EEE">
        <w:rPr>
          <w:rFonts w:ascii="Times New Roman" w:hAnsi="Times New Roman"/>
        </w:rPr>
        <w:t>Pas de salaire mini par niveau</w:t>
      </w:r>
      <w:r w:rsidR="00213EEE">
        <w:rPr>
          <w:rFonts w:ascii="Times New Roman" w:hAnsi="Times New Roman"/>
        </w:rPr>
        <w:t>,</w:t>
      </w:r>
    </w:p>
    <w:p w14:paraId="763923CE" w14:textId="77777777" w:rsidR="00266AD9" w:rsidRPr="00213EEE" w:rsidRDefault="00266AD9" w:rsidP="00213EEE">
      <w:pPr>
        <w:pStyle w:val="Paragraphedeliste"/>
        <w:ind w:left="993" w:right="-426"/>
        <w:jc w:val="both"/>
        <w:rPr>
          <w:rFonts w:ascii="Times New Roman" w:hAnsi="Times New Roman"/>
        </w:rPr>
      </w:pPr>
    </w:p>
    <w:p w14:paraId="091F8EEC" w14:textId="7224A81B" w:rsidR="00266AD9" w:rsidRPr="00213EEE" w:rsidRDefault="00266AD9" w:rsidP="00213EEE">
      <w:pPr>
        <w:pStyle w:val="Paragraphedeliste"/>
        <w:numPr>
          <w:ilvl w:val="0"/>
          <w:numId w:val="1"/>
        </w:numPr>
        <w:ind w:left="993" w:right="-426"/>
        <w:jc w:val="both"/>
        <w:rPr>
          <w:rFonts w:ascii="Times New Roman" w:hAnsi="Times New Roman"/>
        </w:rPr>
      </w:pPr>
      <w:r w:rsidRPr="00213EEE">
        <w:rPr>
          <w:rFonts w:ascii="Times New Roman" w:hAnsi="Times New Roman"/>
        </w:rPr>
        <w:t>Le niveau n’est pas acquis en cas de changement d’emploi</w:t>
      </w:r>
      <w:r w:rsidR="00213EEE">
        <w:rPr>
          <w:rFonts w:ascii="Times New Roman" w:hAnsi="Times New Roman"/>
        </w:rPr>
        <w:t>.</w:t>
      </w:r>
    </w:p>
    <w:p w14:paraId="1ABABB98" w14:textId="77777777" w:rsidR="00F94AFA" w:rsidRPr="00213EEE" w:rsidRDefault="00F94AFA">
      <w:pPr>
        <w:rPr>
          <w:rFonts w:ascii="Times New Roman" w:hAnsi="Times New Roman"/>
        </w:rPr>
      </w:pPr>
    </w:p>
    <w:p w14:paraId="03521AAF" w14:textId="77777777" w:rsidR="00213EEE" w:rsidRDefault="00213EEE" w:rsidP="00213EEE">
      <w:pPr>
        <w:ind w:left="-284" w:right="-567"/>
        <w:jc w:val="both"/>
        <w:rPr>
          <w:rFonts w:ascii="Times New Roman" w:hAnsi="Times New Roman"/>
        </w:rPr>
      </w:pPr>
    </w:p>
    <w:p w14:paraId="7FD65D40" w14:textId="77777777" w:rsidR="00213EEE" w:rsidRDefault="00213EEE" w:rsidP="00213EEE">
      <w:pPr>
        <w:ind w:left="-284" w:right="-567"/>
        <w:jc w:val="both"/>
        <w:rPr>
          <w:rFonts w:ascii="Times New Roman" w:hAnsi="Times New Roman"/>
        </w:rPr>
      </w:pPr>
    </w:p>
    <w:p w14:paraId="5DC44A80" w14:textId="77777777" w:rsidR="00213EEE" w:rsidRDefault="00213EEE" w:rsidP="00213EEE">
      <w:pPr>
        <w:ind w:left="-284" w:right="-567"/>
        <w:jc w:val="both"/>
        <w:rPr>
          <w:rFonts w:ascii="Times New Roman" w:hAnsi="Times New Roman"/>
        </w:rPr>
      </w:pPr>
    </w:p>
    <w:p w14:paraId="08BB711E" w14:textId="77777777" w:rsidR="00F94AFA" w:rsidRPr="00213EEE" w:rsidRDefault="00266AD9" w:rsidP="00213EEE">
      <w:pPr>
        <w:ind w:left="-284" w:right="-567"/>
        <w:jc w:val="both"/>
        <w:rPr>
          <w:rFonts w:ascii="Times New Roman" w:hAnsi="Times New Roman"/>
        </w:rPr>
      </w:pPr>
      <w:r w:rsidRPr="00213EEE">
        <w:rPr>
          <w:rFonts w:ascii="Times New Roman" w:hAnsi="Times New Roman"/>
        </w:rPr>
        <w:t>Des questions se posent pour le salarié ayant exercé plusieurs emplois, ceux ayant occupés plusieurs postes dans différents services avec une grande polyvalence, la reconnaissance professionnelle sur l’obtention de certifications et d’habilitations</w:t>
      </w:r>
      <w:r w:rsidR="00617DEC" w:rsidRPr="00213EEE">
        <w:rPr>
          <w:rFonts w:ascii="Times New Roman" w:hAnsi="Times New Roman"/>
        </w:rPr>
        <w:t>, le caractère des travaux plus ou moins dangereux, techniques, d’exposition à des produits....</w:t>
      </w:r>
      <w:r w:rsidRPr="00213EEE">
        <w:rPr>
          <w:rFonts w:ascii="Times New Roman" w:hAnsi="Times New Roman"/>
        </w:rPr>
        <w:t xml:space="preserve"> </w:t>
      </w:r>
    </w:p>
    <w:p w14:paraId="19EF3689" w14:textId="77777777" w:rsidR="00F94AFA" w:rsidRPr="00213EEE" w:rsidRDefault="00F94AFA" w:rsidP="00213EEE">
      <w:pPr>
        <w:ind w:left="-284" w:right="-567"/>
        <w:jc w:val="both"/>
        <w:rPr>
          <w:rFonts w:ascii="Times New Roman" w:hAnsi="Times New Roman"/>
        </w:rPr>
      </w:pPr>
    </w:p>
    <w:p w14:paraId="090BE6D0" w14:textId="77777777" w:rsidR="00617DEC" w:rsidRPr="00213EEE" w:rsidRDefault="00617DEC" w:rsidP="00213EEE">
      <w:pPr>
        <w:ind w:left="-284" w:right="-567"/>
        <w:jc w:val="center"/>
        <w:rPr>
          <w:rFonts w:ascii="Times New Roman" w:hAnsi="Times New Roman"/>
          <w:b/>
          <w:sz w:val="36"/>
          <w:szCs w:val="36"/>
          <w:u w:val="single"/>
        </w:rPr>
      </w:pPr>
      <w:r w:rsidRPr="00213EEE">
        <w:rPr>
          <w:rFonts w:ascii="Times New Roman" w:hAnsi="Times New Roman"/>
          <w:b/>
          <w:sz w:val="36"/>
          <w:szCs w:val="36"/>
          <w:u w:val="single"/>
        </w:rPr>
        <w:t>Tout cela questionne actuellement le personnel.</w:t>
      </w:r>
    </w:p>
    <w:p w14:paraId="28A26027" w14:textId="77777777" w:rsidR="00617DEC" w:rsidRPr="00213EEE" w:rsidRDefault="00617DEC" w:rsidP="00213EEE">
      <w:pPr>
        <w:ind w:left="-284" w:right="-567"/>
        <w:jc w:val="both"/>
        <w:rPr>
          <w:rFonts w:ascii="Times New Roman" w:hAnsi="Times New Roman"/>
          <w:b/>
          <w:u w:val="single"/>
        </w:rPr>
      </w:pPr>
    </w:p>
    <w:p w14:paraId="784F808C" w14:textId="454535C3" w:rsidR="00D35F98" w:rsidRPr="00213EEE" w:rsidRDefault="003A72D1" w:rsidP="00213EEE">
      <w:pPr>
        <w:ind w:left="-284" w:right="-567"/>
        <w:jc w:val="both"/>
        <w:rPr>
          <w:rFonts w:ascii="Times New Roman" w:hAnsi="Times New Roman"/>
        </w:rPr>
      </w:pPr>
      <w:r w:rsidRPr="00213EEE">
        <w:rPr>
          <w:rFonts w:ascii="Times New Roman" w:hAnsi="Times New Roman"/>
        </w:rPr>
        <w:t xml:space="preserve">Avant les congés d’été, nous avons reçu notre fiche d’emploi correspondant à notre métier avec le descriptif de notre </w:t>
      </w:r>
      <w:r w:rsidR="002246A9" w:rsidRPr="00213EEE">
        <w:rPr>
          <w:rFonts w:ascii="Times New Roman" w:hAnsi="Times New Roman"/>
        </w:rPr>
        <w:t>emploi</w:t>
      </w:r>
      <w:r w:rsidRPr="00213EEE">
        <w:rPr>
          <w:rFonts w:ascii="Times New Roman" w:hAnsi="Times New Roman"/>
        </w:rPr>
        <w:t xml:space="preserve">. </w:t>
      </w:r>
    </w:p>
    <w:p w14:paraId="1D036689" w14:textId="77777777" w:rsidR="008B7799" w:rsidRPr="00213EEE" w:rsidRDefault="008B7799" w:rsidP="00213EEE">
      <w:pPr>
        <w:ind w:left="-284" w:right="-567"/>
        <w:jc w:val="both"/>
        <w:rPr>
          <w:rFonts w:ascii="Times New Roman" w:hAnsi="Times New Roman"/>
        </w:rPr>
      </w:pPr>
    </w:p>
    <w:p w14:paraId="268149FF" w14:textId="0A9B60F2" w:rsidR="003A72D1" w:rsidRPr="00213EEE" w:rsidRDefault="003A72D1" w:rsidP="00213EEE">
      <w:pPr>
        <w:ind w:left="-284" w:right="-567"/>
        <w:jc w:val="both"/>
        <w:rPr>
          <w:rFonts w:ascii="Times New Roman" w:hAnsi="Times New Roman"/>
        </w:rPr>
      </w:pPr>
      <w:r w:rsidRPr="00213EEE">
        <w:rPr>
          <w:rFonts w:ascii="Times New Roman" w:hAnsi="Times New Roman"/>
        </w:rPr>
        <w:t xml:space="preserve">Il se trouve que déjà la fiche </w:t>
      </w:r>
      <w:r w:rsidR="002246A9" w:rsidRPr="00213EEE">
        <w:rPr>
          <w:rFonts w:ascii="Times New Roman" w:hAnsi="Times New Roman"/>
        </w:rPr>
        <w:t xml:space="preserve">emploi </w:t>
      </w:r>
      <w:r w:rsidRPr="00213EEE">
        <w:rPr>
          <w:rFonts w:ascii="Times New Roman" w:hAnsi="Times New Roman"/>
        </w:rPr>
        <w:t xml:space="preserve">n’indique pas pour certains </w:t>
      </w:r>
      <w:r w:rsidR="00385C6E" w:rsidRPr="00213EEE">
        <w:rPr>
          <w:rFonts w:ascii="Times New Roman" w:hAnsi="Times New Roman"/>
        </w:rPr>
        <w:t>la prise</w:t>
      </w:r>
      <w:r w:rsidRPr="00213EEE">
        <w:rPr>
          <w:rFonts w:ascii="Times New Roman" w:hAnsi="Times New Roman"/>
        </w:rPr>
        <w:t xml:space="preserve"> en compte </w:t>
      </w:r>
      <w:r w:rsidR="00385C6E" w:rsidRPr="00213EEE">
        <w:rPr>
          <w:rFonts w:ascii="Times New Roman" w:hAnsi="Times New Roman"/>
        </w:rPr>
        <w:t xml:space="preserve">de </w:t>
      </w:r>
      <w:r w:rsidRPr="00213EEE">
        <w:rPr>
          <w:rFonts w:ascii="Times New Roman" w:hAnsi="Times New Roman"/>
        </w:rPr>
        <w:t>l’intégralité des tâches</w:t>
      </w:r>
      <w:r w:rsidR="007B1100" w:rsidRPr="00213EEE">
        <w:rPr>
          <w:rFonts w:ascii="Times New Roman" w:hAnsi="Times New Roman"/>
        </w:rPr>
        <w:t xml:space="preserve"> accomplies.</w:t>
      </w:r>
      <w:r w:rsidRPr="00213EEE">
        <w:rPr>
          <w:rFonts w:ascii="Times New Roman" w:hAnsi="Times New Roman"/>
        </w:rPr>
        <w:t xml:space="preserve"> </w:t>
      </w:r>
    </w:p>
    <w:p w14:paraId="49008644" w14:textId="77777777" w:rsidR="008B7799" w:rsidRPr="00213EEE" w:rsidRDefault="008B7799" w:rsidP="00213EEE">
      <w:pPr>
        <w:ind w:left="-284" w:right="-567"/>
        <w:jc w:val="both"/>
        <w:rPr>
          <w:rFonts w:ascii="Times New Roman" w:hAnsi="Times New Roman"/>
        </w:rPr>
      </w:pPr>
    </w:p>
    <w:p w14:paraId="342BB53F" w14:textId="77777777" w:rsidR="008B7799" w:rsidRPr="00213EEE" w:rsidRDefault="008B7799" w:rsidP="00213EEE">
      <w:pPr>
        <w:ind w:left="-284" w:right="-567"/>
        <w:jc w:val="both"/>
        <w:rPr>
          <w:rFonts w:ascii="Times New Roman" w:hAnsi="Times New Roman"/>
        </w:rPr>
      </w:pPr>
      <w:r w:rsidRPr="00213EEE">
        <w:rPr>
          <w:rFonts w:ascii="Times New Roman" w:hAnsi="Times New Roman"/>
        </w:rPr>
        <w:t xml:space="preserve">A vouloir synthétiser trop de fiches, la Direction Générale a </w:t>
      </w:r>
      <w:r w:rsidR="006F508F" w:rsidRPr="00213EEE">
        <w:rPr>
          <w:rFonts w:ascii="Times New Roman" w:hAnsi="Times New Roman"/>
        </w:rPr>
        <w:t>regroup</w:t>
      </w:r>
      <w:r w:rsidR="0086157C" w:rsidRPr="00213EEE">
        <w:rPr>
          <w:rFonts w:ascii="Times New Roman" w:hAnsi="Times New Roman"/>
        </w:rPr>
        <w:t>é</w:t>
      </w:r>
      <w:r w:rsidR="00184191" w:rsidRPr="00213EEE">
        <w:rPr>
          <w:rFonts w:ascii="Times New Roman" w:hAnsi="Times New Roman"/>
        </w:rPr>
        <w:t xml:space="preserve"> </w:t>
      </w:r>
      <w:r w:rsidR="00385C6E" w:rsidRPr="00213EEE">
        <w:rPr>
          <w:rFonts w:ascii="Times New Roman" w:hAnsi="Times New Roman"/>
        </w:rPr>
        <w:t>des</w:t>
      </w:r>
      <w:r w:rsidR="0086157C" w:rsidRPr="00213EEE">
        <w:rPr>
          <w:rFonts w:ascii="Times New Roman" w:hAnsi="Times New Roman"/>
        </w:rPr>
        <w:t xml:space="preserve"> </w:t>
      </w:r>
      <w:r w:rsidR="00184191" w:rsidRPr="00213EEE">
        <w:rPr>
          <w:rFonts w:ascii="Times New Roman" w:hAnsi="Times New Roman"/>
        </w:rPr>
        <w:t xml:space="preserve">emplois </w:t>
      </w:r>
      <w:r w:rsidR="0086157C" w:rsidRPr="00213EEE">
        <w:rPr>
          <w:rFonts w:ascii="Times New Roman" w:hAnsi="Times New Roman"/>
        </w:rPr>
        <w:t xml:space="preserve">pour </w:t>
      </w:r>
      <w:r w:rsidR="006F508F" w:rsidRPr="00213EEE">
        <w:rPr>
          <w:rFonts w:ascii="Times New Roman" w:hAnsi="Times New Roman"/>
        </w:rPr>
        <w:t xml:space="preserve">réduire la liste existante. </w:t>
      </w:r>
    </w:p>
    <w:p w14:paraId="0BD503DD" w14:textId="56037DBB" w:rsidR="006F508F" w:rsidRPr="00213EEE" w:rsidRDefault="006F508F" w:rsidP="00213EEE">
      <w:pPr>
        <w:ind w:left="-284" w:right="-567"/>
        <w:jc w:val="both"/>
        <w:rPr>
          <w:rFonts w:ascii="Times New Roman" w:hAnsi="Times New Roman"/>
        </w:rPr>
      </w:pPr>
    </w:p>
    <w:p w14:paraId="0601DDD3" w14:textId="5A0E0EA0" w:rsidR="006F508F" w:rsidRPr="00213EEE" w:rsidRDefault="006F508F" w:rsidP="00213EEE">
      <w:pPr>
        <w:ind w:left="-284" w:right="-567"/>
        <w:jc w:val="both"/>
        <w:rPr>
          <w:rFonts w:ascii="Times New Roman" w:hAnsi="Times New Roman"/>
        </w:rPr>
      </w:pPr>
      <w:r w:rsidRPr="00213EEE">
        <w:rPr>
          <w:rFonts w:ascii="Times New Roman" w:hAnsi="Times New Roman"/>
        </w:rPr>
        <w:t>Il est évident</w:t>
      </w:r>
      <w:r w:rsidR="003B5F05" w:rsidRPr="00213EEE">
        <w:rPr>
          <w:rFonts w:ascii="Times New Roman" w:hAnsi="Times New Roman"/>
        </w:rPr>
        <w:t>, avant la révision de la convention collective,</w:t>
      </w:r>
      <w:r w:rsidRPr="00213EEE">
        <w:rPr>
          <w:rFonts w:ascii="Times New Roman" w:hAnsi="Times New Roman"/>
        </w:rPr>
        <w:t xml:space="preserve"> que certains </w:t>
      </w:r>
      <w:r w:rsidR="002246A9" w:rsidRPr="00213EEE">
        <w:rPr>
          <w:rFonts w:ascii="Times New Roman" w:hAnsi="Times New Roman"/>
        </w:rPr>
        <w:t>emplois</w:t>
      </w:r>
      <w:r w:rsidRPr="00213EEE">
        <w:rPr>
          <w:rFonts w:ascii="Times New Roman" w:hAnsi="Times New Roman"/>
        </w:rPr>
        <w:t xml:space="preserve"> se retrouvaient avec des descriptifs de fiche différents d’un établissement à un autre pour un travail strictement identique. Une harmonisation de celles-ci pouvait se faire.</w:t>
      </w:r>
    </w:p>
    <w:p w14:paraId="10A7A565" w14:textId="757758AC" w:rsidR="006F508F" w:rsidRPr="00213EEE" w:rsidRDefault="006F508F" w:rsidP="00213EEE">
      <w:pPr>
        <w:ind w:left="-284" w:right="-567"/>
        <w:jc w:val="both"/>
        <w:rPr>
          <w:rFonts w:ascii="Times New Roman" w:hAnsi="Times New Roman"/>
        </w:rPr>
      </w:pPr>
    </w:p>
    <w:p w14:paraId="0A80E0F2" w14:textId="523D812F" w:rsidR="009455F0" w:rsidRPr="00213EEE" w:rsidRDefault="006F508F" w:rsidP="00213EEE">
      <w:pPr>
        <w:ind w:left="-284" w:right="-567"/>
        <w:jc w:val="both"/>
        <w:rPr>
          <w:rFonts w:ascii="Times New Roman" w:hAnsi="Times New Roman"/>
        </w:rPr>
      </w:pPr>
      <w:r w:rsidRPr="00213EEE">
        <w:rPr>
          <w:rFonts w:ascii="Times New Roman" w:hAnsi="Times New Roman"/>
        </w:rPr>
        <w:t xml:space="preserve">Mais la Direction Générale a voulu aller plus loin en regroupant des </w:t>
      </w:r>
      <w:r w:rsidR="002246A9" w:rsidRPr="00213EEE">
        <w:rPr>
          <w:rFonts w:ascii="Times New Roman" w:hAnsi="Times New Roman"/>
        </w:rPr>
        <w:t>emplois</w:t>
      </w:r>
      <w:r w:rsidRPr="00213EEE">
        <w:rPr>
          <w:rFonts w:ascii="Times New Roman" w:hAnsi="Times New Roman"/>
        </w:rPr>
        <w:t xml:space="preserve"> aux similitudes comparables mais avec diverses degrés de responsabilité, d’habilitation, de certification, </w:t>
      </w:r>
      <w:r w:rsidR="009455F0" w:rsidRPr="00213EEE">
        <w:rPr>
          <w:rFonts w:ascii="Times New Roman" w:hAnsi="Times New Roman"/>
        </w:rPr>
        <w:t>d’</w:t>
      </w:r>
      <w:r w:rsidRPr="00213EEE">
        <w:rPr>
          <w:rFonts w:ascii="Times New Roman" w:hAnsi="Times New Roman"/>
        </w:rPr>
        <w:t xml:space="preserve">exposition </w:t>
      </w:r>
      <w:r w:rsidR="009455F0" w:rsidRPr="00213EEE">
        <w:rPr>
          <w:rFonts w:ascii="Times New Roman" w:hAnsi="Times New Roman"/>
        </w:rPr>
        <w:t xml:space="preserve">à </w:t>
      </w:r>
      <w:r w:rsidRPr="00213EEE">
        <w:rPr>
          <w:rFonts w:ascii="Times New Roman" w:hAnsi="Times New Roman"/>
        </w:rPr>
        <w:t>des produits utilisés</w:t>
      </w:r>
      <w:r w:rsidR="009455F0" w:rsidRPr="00213EEE">
        <w:rPr>
          <w:rFonts w:ascii="Times New Roman" w:hAnsi="Times New Roman"/>
        </w:rPr>
        <w:t>…</w:t>
      </w:r>
    </w:p>
    <w:p w14:paraId="0D4261CF" w14:textId="09B54A59" w:rsidR="009455F0" w:rsidRPr="00213EEE" w:rsidRDefault="009455F0" w:rsidP="00213EEE">
      <w:pPr>
        <w:ind w:left="-284" w:right="-567"/>
        <w:jc w:val="both"/>
        <w:rPr>
          <w:rFonts w:ascii="Times New Roman" w:hAnsi="Times New Roman"/>
        </w:rPr>
      </w:pPr>
    </w:p>
    <w:p w14:paraId="46AEF706" w14:textId="7BD0821F" w:rsidR="006F508F" w:rsidRPr="00213EEE" w:rsidRDefault="009455F0" w:rsidP="00213EEE">
      <w:pPr>
        <w:ind w:left="-284" w:right="-567"/>
        <w:jc w:val="center"/>
        <w:rPr>
          <w:rFonts w:ascii="Times New Roman" w:hAnsi="Times New Roman"/>
          <w:b/>
          <w:sz w:val="36"/>
          <w:szCs w:val="36"/>
          <w:u w:val="single"/>
        </w:rPr>
      </w:pPr>
      <w:r w:rsidRPr="00213EEE">
        <w:rPr>
          <w:rFonts w:ascii="Times New Roman" w:hAnsi="Times New Roman"/>
          <w:b/>
          <w:sz w:val="36"/>
          <w:szCs w:val="36"/>
          <w:u w:val="single"/>
        </w:rPr>
        <w:t>C’est bien là qu’est le problème !!!</w:t>
      </w:r>
    </w:p>
    <w:p w14:paraId="41477D31" w14:textId="0B47B549" w:rsidR="009455F0" w:rsidRPr="00213EEE" w:rsidRDefault="009455F0" w:rsidP="00213EEE">
      <w:pPr>
        <w:ind w:left="-284" w:right="-567"/>
        <w:jc w:val="both"/>
        <w:rPr>
          <w:rFonts w:ascii="Times New Roman" w:hAnsi="Times New Roman"/>
          <w:sz w:val="40"/>
          <w:szCs w:val="40"/>
        </w:rPr>
      </w:pPr>
    </w:p>
    <w:p w14:paraId="6E9A9CBC" w14:textId="40166741" w:rsidR="009455F0" w:rsidRPr="00213EEE" w:rsidRDefault="009455F0" w:rsidP="00213EEE">
      <w:pPr>
        <w:ind w:left="-284" w:right="-567"/>
        <w:jc w:val="both"/>
        <w:rPr>
          <w:rFonts w:ascii="Times New Roman" w:hAnsi="Times New Roman"/>
        </w:rPr>
      </w:pPr>
      <w:r w:rsidRPr="00213EEE">
        <w:rPr>
          <w:rFonts w:ascii="Times New Roman" w:hAnsi="Times New Roman"/>
        </w:rPr>
        <w:t xml:space="preserve">Ceux qui ont participé à la rédaction, à la réduction des fiches ne sont pas ceux qui font le travail. </w:t>
      </w:r>
    </w:p>
    <w:p w14:paraId="3C7BD3A1" w14:textId="3B57DB7F" w:rsidR="009455F0" w:rsidRPr="00213EEE" w:rsidRDefault="009455F0" w:rsidP="00213EEE">
      <w:pPr>
        <w:ind w:left="-284" w:right="-567"/>
        <w:jc w:val="both"/>
        <w:rPr>
          <w:rFonts w:ascii="Times New Roman" w:hAnsi="Times New Roman"/>
        </w:rPr>
      </w:pPr>
    </w:p>
    <w:p w14:paraId="7572A0BA" w14:textId="17591D8E" w:rsidR="009455F0" w:rsidRPr="00213EEE" w:rsidRDefault="009455F0" w:rsidP="00213EEE">
      <w:pPr>
        <w:ind w:left="-284" w:right="-567"/>
        <w:jc w:val="both"/>
        <w:rPr>
          <w:rFonts w:ascii="Times New Roman" w:hAnsi="Times New Roman"/>
        </w:rPr>
      </w:pPr>
      <w:r w:rsidRPr="00213EEE">
        <w:rPr>
          <w:rFonts w:ascii="Times New Roman" w:hAnsi="Times New Roman"/>
        </w:rPr>
        <w:t xml:space="preserve">La seule chose qui a été dite c’est que chaque salarié à la possibilité de </w:t>
      </w:r>
      <w:r w:rsidR="00DF65AF" w:rsidRPr="00213EEE">
        <w:rPr>
          <w:rFonts w:ascii="Times New Roman" w:hAnsi="Times New Roman"/>
        </w:rPr>
        <w:t xml:space="preserve">faire remonter </w:t>
      </w:r>
      <w:r w:rsidR="00A636AF" w:rsidRPr="00213EEE">
        <w:rPr>
          <w:rFonts w:ascii="Times New Roman" w:hAnsi="Times New Roman"/>
        </w:rPr>
        <w:t>son avis sur</w:t>
      </w:r>
      <w:r w:rsidRPr="00213EEE">
        <w:rPr>
          <w:rFonts w:ascii="Times New Roman" w:hAnsi="Times New Roman"/>
        </w:rPr>
        <w:t xml:space="preserve"> sa fiche </w:t>
      </w:r>
      <w:r w:rsidR="002246A9" w:rsidRPr="00213EEE">
        <w:rPr>
          <w:rFonts w:ascii="Times New Roman" w:hAnsi="Times New Roman"/>
        </w:rPr>
        <w:t>emploi</w:t>
      </w:r>
      <w:r w:rsidRPr="00213EEE">
        <w:rPr>
          <w:rFonts w:ascii="Times New Roman" w:hAnsi="Times New Roman"/>
        </w:rPr>
        <w:t xml:space="preserve"> si </w:t>
      </w:r>
      <w:r w:rsidR="00A636AF" w:rsidRPr="00213EEE">
        <w:rPr>
          <w:rFonts w:ascii="Times New Roman" w:hAnsi="Times New Roman"/>
        </w:rPr>
        <w:t>celle-ci ne correspondait pas à son travail.</w:t>
      </w:r>
    </w:p>
    <w:p w14:paraId="498CE639" w14:textId="77777777" w:rsidR="00A636AF" w:rsidRPr="00213EEE" w:rsidRDefault="00A636AF" w:rsidP="00213EEE">
      <w:pPr>
        <w:ind w:left="-284" w:right="-567"/>
        <w:jc w:val="both"/>
        <w:rPr>
          <w:rFonts w:ascii="Times New Roman" w:hAnsi="Times New Roman"/>
        </w:rPr>
      </w:pPr>
    </w:p>
    <w:p w14:paraId="3D68ECDA" w14:textId="22A93CAE" w:rsidR="00A636AF" w:rsidRPr="00213EEE" w:rsidRDefault="00A636AF" w:rsidP="00213EEE">
      <w:pPr>
        <w:ind w:left="-284" w:right="-567"/>
        <w:jc w:val="both"/>
        <w:rPr>
          <w:rFonts w:ascii="Times New Roman" w:hAnsi="Times New Roman"/>
        </w:rPr>
      </w:pPr>
      <w:r w:rsidRPr="00213EEE">
        <w:rPr>
          <w:rFonts w:ascii="Times New Roman" w:hAnsi="Times New Roman"/>
        </w:rPr>
        <w:t>Une commission devant examiner ensuite les demandes pour vérifier la cohérence des besoins exprimés afin de rendre un avis. Dans le cadre où une erreur serait avérée, une correction serait apportée.</w:t>
      </w:r>
    </w:p>
    <w:p w14:paraId="7D53405B" w14:textId="77777777" w:rsidR="00A636AF" w:rsidRPr="00213EEE" w:rsidRDefault="00A636AF" w:rsidP="00213EEE">
      <w:pPr>
        <w:ind w:left="-284" w:right="-567"/>
        <w:jc w:val="both"/>
        <w:rPr>
          <w:rFonts w:ascii="Times New Roman" w:hAnsi="Times New Roman"/>
        </w:rPr>
      </w:pPr>
    </w:p>
    <w:p w14:paraId="7DD8E91A" w14:textId="3B6140DF" w:rsidR="004906E6" w:rsidRPr="00213EEE" w:rsidRDefault="00617DEC" w:rsidP="00213EEE">
      <w:pPr>
        <w:ind w:left="-284" w:right="-567"/>
        <w:jc w:val="both"/>
        <w:rPr>
          <w:rFonts w:ascii="Times New Roman" w:hAnsi="Times New Roman"/>
        </w:rPr>
      </w:pPr>
      <w:r w:rsidRPr="00213EEE">
        <w:rPr>
          <w:rFonts w:ascii="Times New Roman" w:hAnsi="Times New Roman"/>
        </w:rPr>
        <w:t xml:space="preserve">Nous invitons le personnel à lire attentivement les attendus des fiches afin de relever ce qui ne </w:t>
      </w:r>
      <w:r w:rsidR="004906E6" w:rsidRPr="00213EEE">
        <w:rPr>
          <w:rFonts w:ascii="Times New Roman" w:hAnsi="Times New Roman"/>
        </w:rPr>
        <w:t xml:space="preserve">corresponde pas ou ne </w:t>
      </w:r>
      <w:r w:rsidRPr="00213EEE">
        <w:rPr>
          <w:rFonts w:ascii="Times New Roman" w:hAnsi="Times New Roman"/>
        </w:rPr>
        <w:t xml:space="preserve">figure pas dans celles-ci, de même </w:t>
      </w:r>
      <w:r w:rsidR="004906E6" w:rsidRPr="00213EEE">
        <w:rPr>
          <w:rFonts w:ascii="Times New Roman" w:hAnsi="Times New Roman"/>
        </w:rPr>
        <w:t xml:space="preserve">que le positionnement de </w:t>
      </w:r>
      <w:r w:rsidRPr="00213EEE">
        <w:rPr>
          <w:rFonts w:ascii="Times New Roman" w:hAnsi="Times New Roman"/>
        </w:rPr>
        <w:t xml:space="preserve">votre cotation et niveau qui sont remis à l’ensemble du personnel </w:t>
      </w:r>
      <w:r w:rsidR="004906E6" w:rsidRPr="00213EEE">
        <w:rPr>
          <w:rFonts w:ascii="Times New Roman" w:hAnsi="Times New Roman"/>
        </w:rPr>
        <w:t>ce mois-ci.</w:t>
      </w:r>
    </w:p>
    <w:p w14:paraId="05738901" w14:textId="77777777" w:rsidR="004906E6" w:rsidRPr="00213EEE" w:rsidRDefault="004906E6" w:rsidP="00213EEE">
      <w:pPr>
        <w:ind w:left="-284" w:right="-567"/>
        <w:jc w:val="both"/>
        <w:rPr>
          <w:rFonts w:ascii="Times New Roman" w:hAnsi="Times New Roman"/>
        </w:rPr>
      </w:pPr>
    </w:p>
    <w:p w14:paraId="3C5B96E6" w14:textId="077FF9BC" w:rsidR="00A636AF" w:rsidRPr="00213EEE" w:rsidRDefault="004906E6" w:rsidP="00213EEE">
      <w:pPr>
        <w:ind w:left="-284" w:right="-567"/>
        <w:jc w:val="both"/>
        <w:rPr>
          <w:rFonts w:ascii="Times New Roman" w:hAnsi="Times New Roman"/>
        </w:rPr>
      </w:pPr>
      <w:r w:rsidRPr="00213EEE">
        <w:rPr>
          <w:rFonts w:ascii="Times New Roman" w:hAnsi="Times New Roman"/>
        </w:rPr>
        <w:t xml:space="preserve"> Si ce que l’on vous a transmis ne vous semble pas juste, n’hésitez pas à </w:t>
      </w:r>
      <w:r w:rsidR="00617DEC" w:rsidRPr="00213EEE">
        <w:rPr>
          <w:rFonts w:ascii="Times New Roman" w:hAnsi="Times New Roman"/>
        </w:rPr>
        <w:t>en faire part à votre hiérarchie</w:t>
      </w:r>
      <w:r w:rsidRPr="00213EEE">
        <w:rPr>
          <w:rFonts w:ascii="Times New Roman" w:hAnsi="Times New Roman"/>
        </w:rPr>
        <w:t xml:space="preserve"> </w:t>
      </w:r>
      <w:proofErr w:type="gramStart"/>
      <w:r w:rsidRPr="00213EEE">
        <w:rPr>
          <w:rFonts w:ascii="Times New Roman" w:hAnsi="Times New Roman"/>
        </w:rPr>
        <w:t>et</w:t>
      </w:r>
      <w:proofErr w:type="gramEnd"/>
      <w:r w:rsidR="00617DEC" w:rsidRPr="00213EEE">
        <w:rPr>
          <w:rFonts w:ascii="Times New Roman" w:hAnsi="Times New Roman"/>
        </w:rPr>
        <w:t xml:space="preserve"> à un délégué</w:t>
      </w:r>
      <w:r w:rsidRPr="00213EEE">
        <w:rPr>
          <w:rFonts w:ascii="Times New Roman" w:hAnsi="Times New Roman"/>
        </w:rPr>
        <w:t xml:space="preserve"> du personnel</w:t>
      </w:r>
      <w:r w:rsidR="00617DEC" w:rsidRPr="00213EEE">
        <w:rPr>
          <w:rFonts w:ascii="Times New Roman" w:hAnsi="Times New Roman"/>
        </w:rPr>
        <w:t xml:space="preserve"> afin que nous puissions le prendre en compte auprès de la Direction Générale.</w:t>
      </w:r>
    </w:p>
    <w:p w14:paraId="20B8BD7D" w14:textId="5EA16E1F" w:rsidR="00617DEC" w:rsidRPr="00213EEE" w:rsidRDefault="00617DEC" w:rsidP="009455F0">
      <w:pPr>
        <w:rPr>
          <w:rFonts w:ascii="Times New Roman" w:hAnsi="Times New Roman"/>
        </w:rPr>
      </w:pPr>
    </w:p>
    <w:p w14:paraId="4E6AF0C8" w14:textId="299CF2F3" w:rsidR="00213EEE" w:rsidRDefault="00213EEE" w:rsidP="009455F0">
      <w:r w:rsidRPr="00213EEE">
        <w:rPr>
          <w:rFonts w:ascii="Times New Roman" w:hAnsi="Times New Roman"/>
          <w:noProof/>
          <w:sz w:val="20"/>
          <w:szCs w:val="20"/>
        </w:rPr>
        <w:drawing>
          <wp:anchor distT="0" distB="0" distL="114300" distR="114300" simplePos="0" relativeHeight="251659264" behindDoc="1" locked="0" layoutInCell="1" allowOverlap="1" wp14:anchorId="76BF42EE" wp14:editId="2F93BF9B">
            <wp:simplePos x="0" y="0"/>
            <wp:positionH relativeFrom="column">
              <wp:posOffset>2653030</wp:posOffset>
            </wp:positionH>
            <wp:positionV relativeFrom="paragraph">
              <wp:posOffset>153035</wp:posOffset>
            </wp:positionV>
            <wp:extent cx="914400" cy="923925"/>
            <wp:effectExtent l="0" t="0" r="0" b="9525"/>
            <wp:wrapNone/>
            <wp:docPr id="1" name="Image 1" descr="Description : Description : Description : Description : Description : Description : Description : Description : Description : Description : Description : Description : Description : Description : qrcode_1396259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Description : Description : Description : Description : Description : Description : Description : Description : Description : qrcode_13962593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anchor>
        </w:drawing>
      </w:r>
    </w:p>
    <w:p w14:paraId="77A41227" w14:textId="75DC9069" w:rsidR="00213EEE" w:rsidRDefault="00213EEE" w:rsidP="009455F0"/>
    <w:p w14:paraId="38D33458" w14:textId="77777777" w:rsidR="00213EEE" w:rsidRDefault="00213EEE" w:rsidP="00213EEE">
      <w:pPr>
        <w:jc w:val="right"/>
        <w:rPr>
          <w:rFonts w:ascii="Times New Roman" w:hAnsi="Times New Roman"/>
        </w:rPr>
      </w:pPr>
    </w:p>
    <w:p w14:paraId="198BD96E" w14:textId="77777777" w:rsidR="00213EEE" w:rsidRDefault="00213EEE" w:rsidP="00213EEE">
      <w:pPr>
        <w:jc w:val="right"/>
        <w:rPr>
          <w:rFonts w:ascii="Times New Roman" w:hAnsi="Times New Roman"/>
        </w:rPr>
      </w:pPr>
    </w:p>
    <w:p w14:paraId="2521130D" w14:textId="77777777" w:rsidR="00213EEE" w:rsidRDefault="00213EEE" w:rsidP="00213EEE">
      <w:pPr>
        <w:jc w:val="right"/>
        <w:rPr>
          <w:rFonts w:ascii="Times New Roman" w:hAnsi="Times New Roman"/>
        </w:rPr>
      </w:pPr>
    </w:p>
    <w:p w14:paraId="00E49525" w14:textId="77777777" w:rsidR="00213EEE" w:rsidRDefault="00213EEE" w:rsidP="00213EEE">
      <w:pPr>
        <w:jc w:val="right"/>
        <w:rPr>
          <w:rFonts w:ascii="Times New Roman" w:hAnsi="Times New Roman"/>
        </w:rPr>
      </w:pPr>
    </w:p>
    <w:p w14:paraId="5C3A617D" w14:textId="77777777" w:rsidR="00213EEE" w:rsidRDefault="00213EEE" w:rsidP="00213EEE">
      <w:pPr>
        <w:jc w:val="right"/>
        <w:rPr>
          <w:rFonts w:ascii="Times New Roman" w:hAnsi="Times New Roman"/>
        </w:rPr>
      </w:pPr>
    </w:p>
    <w:p w14:paraId="46BAE954" w14:textId="77777777" w:rsidR="00213EEE" w:rsidRDefault="00213EEE" w:rsidP="00213EEE">
      <w:pPr>
        <w:jc w:val="right"/>
        <w:rPr>
          <w:rFonts w:ascii="Times New Roman" w:hAnsi="Times New Roman"/>
        </w:rPr>
      </w:pPr>
    </w:p>
    <w:p w14:paraId="6A4A2645" w14:textId="40CCBC87" w:rsidR="00617DEC" w:rsidRPr="00213EEE" w:rsidRDefault="00213EEE" w:rsidP="00213EEE">
      <w:pPr>
        <w:ind w:right="-709"/>
        <w:jc w:val="right"/>
        <w:rPr>
          <w:rFonts w:ascii="Times New Roman" w:hAnsi="Times New Roman"/>
        </w:rPr>
      </w:pPr>
      <w:r w:rsidRPr="00213EEE">
        <w:rPr>
          <w:rFonts w:ascii="Times New Roman" w:hAnsi="Times New Roman"/>
        </w:rPr>
        <w:t>Martignas, mardi 12 septembre 2023.</w:t>
      </w:r>
    </w:p>
    <w:sectPr w:rsidR="00617DEC" w:rsidRPr="00213EEE" w:rsidSect="007A78FC">
      <w:pgSz w:w="11906" w:h="16838"/>
      <w:pgMar w:top="56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D2BA4"/>
    <w:multiLevelType w:val="hybridMultilevel"/>
    <w:tmpl w:val="12E2E4EA"/>
    <w:lvl w:ilvl="0" w:tplc="040C000B">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81"/>
    <w:rsid w:val="000F5F57"/>
    <w:rsid w:val="001109D7"/>
    <w:rsid w:val="00184191"/>
    <w:rsid w:val="00213EEE"/>
    <w:rsid w:val="002246A9"/>
    <w:rsid w:val="00266AD9"/>
    <w:rsid w:val="00365ADA"/>
    <w:rsid w:val="00385C6E"/>
    <w:rsid w:val="003A72D1"/>
    <w:rsid w:val="003B5F05"/>
    <w:rsid w:val="0041782A"/>
    <w:rsid w:val="004906E6"/>
    <w:rsid w:val="004E0267"/>
    <w:rsid w:val="00617DEC"/>
    <w:rsid w:val="006F508F"/>
    <w:rsid w:val="007A2160"/>
    <w:rsid w:val="007A78FC"/>
    <w:rsid w:val="007B1100"/>
    <w:rsid w:val="00813E5C"/>
    <w:rsid w:val="0086157C"/>
    <w:rsid w:val="008B7799"/>
    <w:rsid w:val="0092381A"/>
    <w:rsid w:val="009455F0"/>
    <w:rsid w:val="00A40C2A"/>
    <w:rsid w:val="00A46381"/>
    <w:rsid w:val="00A529EB"/>
    <w:rsid w:val="00A636AF"/>
    <w:rsid w:val="00CC1C99"/>
    <w:rsid w:val="00D35F98"/>
    <w:rsid w:val="00D643E3"/>
    <w:rsid w:val="00DF65AF"/>
    <w:rsid w:val="00EA157C"/>
    <w:rsid w:val="00F94A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AED26"/>
  <w15:docId w15:val="{A5961E0A-4489-4925-B7CB-5684AAF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381"/>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4AFA"/>
    <w:pPr>
      <w:ind w:left="720"/>
      <w:contextualSpacing/>
    </w:pPr>
  </w:style>
  <w:style w:type="paragraph" w:styleId="Textedebulles">
    <w:name w:val="Balloon Text"/>
    <w:basedOn w:val="Normal"/>
    <w:link w:val="TextedebullesCar"/>
    <w:uiPriority w:val="99"/>
    <w:semiHidden/>
    <w:unhideWhenUsed/>
    <w:rsid w:val="00813E5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3E5C"/>
    <w:rPr>
      <w:rFonts w:ascii="Lucida Grande" w:eastAsia="MS Mincho"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3804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CGT</cp:lastModifiedBy>
  <cp:revision>2</cp:revision>
  <cp:lastPrinted>2023-09-12T08:20:00Z</cp:lastPrinted>
  <dcterms:created xsi:type="dcterms:W3CDTF">2023-09-15T07:54:00Z</dcterms:created>
  <dcterms:modified xsi:type="dcterms:W3CDTF">2023-09-15T07:54:00Z</dcterms:modified>
</cp:coreProperties>
</file>