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16108C" w14:paraId="23C96A4F" w14:textId="77777777">
        <w:trPr>
          <w:trHeight w:val="1466"/>
        </w:trPr>
        <w:tc>
          <w:tcPr>
            <w:tcW w:w="2164" w:type="dxa"/>
            <w:shd w:val="clear" w:color="auto" w:fill="FF0000"/>
          </w:tcPr>
          <w:p w14:paraId="09FEB221" w14:textId="77777777" w:rsidR="0016108C" w:rsidRDefault="000C557D">
            <w:pPr>
              <w:pStyle w:val="Titre"/>
              <w:jc w:val="left"/>
              <w:rPr>
                <w:rFonts w:ascii="Arial" w:hAnsi="Arial" w:cs="Arial"/>
                <w:b/>
                <w:bCs/>
                <w:color w:val="FFFF00"/>
                <w:sz w:val="2"/>
              </w:rPr>
            </w:pPr>
            <w:r>
              <w:rPr>
                <w:rFonts w:ascii="Vladimir Script" w:hAnsi="Vladimir Script" w:cs="Arial"/>
                <w:b/>
                <w:bCs/>
                <w:color w:val="FFFF00"/>
                <w:sz w:val="40"/>
              </w:rPr>
              <w:t>la</w:t>
            </w:r>
          </w:p>
          <w:tbl>
            <w:tblPr>
              <w:tblW w:w="1787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7"/>
            </w:tblGrid>
            <w:tr w:rsidR="0016108C" w14:paraId="4296D54E" w14:textId="77777777">
              <w:trPr>
                <w:trHeight w:val="72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464AC" w14:textId="77777777" w:rsidR="0016108C" w:rsidRDefault="000C557D" w:rsidP="008C1B42">
                  <w:pPr>
                    <w:pStyle w:val="Titre"/>
                    <w:framePr w:hSpace="141" w:wrap="around" w:vAnchor="text" w:hAnchor="margin" w:y="-483"/>
                    <w:suppressOverlap/>
                    <w:jc w:val="left"/>
                    <w:rPr>
                      <w:rFonts w:ascii="Arial" w:hAnsi="Arial" w:cs="Arial"/>
                      <w:b/>
                      <w:bCs/>
                      <w:color w:val="FFFFFF"/>
                      <w:sz w:val="4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96"/>
                    </w:rPr>
                    <w:t>Cgt</w:t>
                  </w:r>
                </w:p>
              </w:tc>
            </w:tr>
          </w:tbl>
          <w:p w14:paraId="2F81DB5E" w14:textId="77777777" w:rsidR="0016108C" w:rsidRDefault="000C557D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Dassault Martignas</w:t>
            </w:r>
          </w:p>
        </w:tc>
      </w:tr>
    </w:tbl>
    <w:p w14:paraId="01002548" w14:textId="77777777" w:rsidR="0016108C" w:rsidRDefault="0016108C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sz w:val="28"/>
          <w:szCs w:val="28"/>
          <w:u w:val="single"/>
        </w:rPr>
      </w:pPr>
    </w:p>
    <w:p w14:paraId="7DA2E0B1" w14:textId="77777777" w:rsidR="0016108C" w:rsidRDefault="0016108C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sz w:val="28"/>
          <w:szCs w:val="28"/>
          <w:u w:val="single"/>
        </w:rPr>
      </w:pPr>
    </w:p>
    <w:p w14:paraId="6C92E694" w14:textId="77777777" w:rsidR="0016108C" w:rsidRDefault="000C557D">
      <w:pPr>
        <w:pStyle w:val="NormalWeb"/>
        <w:spacing w:before="0" w:beforeAutospacing="0" w:after="0" w:afterAutospacing="0"/>
        <w:jc w:val="center"/>
        <w:rPr>
          <w:rFonts w:ascii="Cooper Black" w:eastAsia="+mn-ea" w:hAnsi="Cooper Black" w:cs="+mn-cs"/>
          <w:bCs/>
          <w:color w:val="000000"/>
          <w:sz w:val="36"/>
          <w:szCs w:val="28"/>
          <w:u w:val="single"/>
        </w:rPr>
      </w:pPr>
      <w:r>
        <w:rPr>
          <w:rFonts w:ascii="Cooper Black" w:eastAsia="+mn-ea" w:hAnsi="Cooper Black" w:cs="+mn-cs"/>
          <w:bCs/>
          <w:color w:val="000000"/>
          <w:sz w:val="36"/>
          <w:szCs w:val="28"/>
          <w:u w:val="single"/>
        </w:rPr>
        <w:t xml:space="preserve">Enquête Risques Psycho-Sociaux </w:t>
      </w:r>
    </w:p>
    <w:p w14:paraId="5AA49FF2" w14:textId="77777777" w:rsidR="0016108C" w:rsidRDefault="000C557D">
      <w:pPr>
        <w:pStyle w:val="NormalWeb"/>
        <w:spacing w:before="0" w:beforeAutospacing="0" w:after="0" w:afterAutospacing="0"/>
        <w:jc w:val="center"/>
        <w:rPr>
          <w:rFonts w:ascii="Cooper Black" w:eastAsia="+mn-ea" w:hAnsi="Cooper Black" w:cs="+mn-cs"/>
          <w:bCs/>
          <w:color w:val="000000"/>
          <w:sz w:val="36"/>
          <w:szCs w:val="28"/>
          <w:u w:val="single"/>
        </w:rPr>
      </w:pPr>
      <w:r>
        <w:rPr>
          <w:rFonts w:ascii="Cooper Black" w:eastAsia="+mn-ea" w:hAnsi="Cooper Black" w:cs="+mn-cs"/>
          <w:bCs/>
          <w:color w:val="000000"/>
          <w:sz w:val="36"/>
          <w:szCs w:val="28"/>
          <w:u w:val="single"/>
        </w:rPr>
        <w:t>Dans le secteur tertiaire : La Synthèse</w:t>
      </w:r>
    </w:p>
    <w:p w14:paraId="7898DB35" w14:textId="77777777" w:rsidR="0016108C" w:rsidRDefault="0016108C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sz w:val="28"/>
          <w:szCs w:val="28"/>
          <w:u w:val="single"/>
        </w:rPr>
      </w:pPr>
    </w:p>
    <w:p w14:paraId="1B1E675C" w14:textId="77777777" w:rsidR="0016108C" w:rsidRDefault="0016108C">
      <w:pPr>
        <w:pStyle w:val="NormalWeb"/>
        <w:spacing w:before="0" w:beforeAutospacing="0" w:after="0" w:afterAutospacing="0"/>
        <w:jc w:val="center"/>
      </w:pPr>
    </w:p>
    <w:p w14:paraId="1914D79B" w14:textId="7002C9DF" w:rsidR="00B66736" w:rsidRDefault="000C557D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A la fin de l’année dernière, nous vous avons proposé de répondre à une enquête sur les risques psycho-sociaux dans le secteur tertiaire de notre établissement. </w:t>
      </w:r>
      <w:r w:rsidR="005C4BFA">
        <w:rPr>
          <w:rFonts w:eastAsia="+mn-ea"/>
          <w:color w:val="000000"/>
        </w:rPr>
        <w:t xml:space="preserve">Cette enquête est </w:t>
      </w:r>
      <w:r w:rsidR="00B66736">
        <w:rPr>
          <w:rFonts w:eastAsia="+mn-ea"/>
          <w:color w:val="000000"/>
        </w:rPr>
        <w:t>déclenchée</w:t>
      </w:r>
      <w:r w:rsidR="005C4BFA">
        <w:rPr>
          <w:rFonts w:eastAsia="+mn-ea"/>
          <w:color w:val="000000"/>
        </w:rPr>
        <w:t xml:space="preserve"> suite à des retours préoccupants que nous avons pu avoir lors des questions DP</w:t>
      </w:r>
      <w:r w:rsidR="0003030A">
        <w:rPr>
          <w:rFonts w:eastAsia="+mn-ea"/>
          <w:color w:val="000000"/>
        </w:rPr>
        <w:t xml:space="preserve"> et nous espérons</w:t>
      </w:r>
      <w:r w:rsidR="00B66736">
        <w:rPr>
          <w:rFonts w:eastAsia="+mn-ea"/>
          <w:color w:val="000000"/>
        </w:rPr>
        <w:t xml:space="preserve"> qu’elle sera une aide pour prendre conscience de l’influence des conditions de travail  sur notre santé physique et mentale</w:t>
      </w:r>
      <w:r w:rsidR="005C4BFA">
        <w:rPr>
          <w:rFonts w:eastAsia="+mn-ea"/>
          <w:color w:val="000000"/>
        </w:rPr>
        <w:t xml:space="preserve">. </w:t>
      </w:r>
    </w:p>
    <w:p w14:paraId="74750C00" w14:textId="38BB9094" w:rsidR="00CB18AA" w:rsidRDefault="00CB18AA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L’idée n’est pas de dramatiser les situations qui posent problème, elle est </w:t>
      </w:r>
      <w:r w:rsidR="00525F30">
        <w:rPr>
          <w:rFonts w:eastAsia="+mn-ea"/>
          <w:color w:val="000000"/>
        </w:rPr>
        <w:t xml:space="preserve">d’abord </w:t>
      </w:r>
      <w:r>
        <w:rPr>
          <w:rFonts w:eastAsia="+mn-ea"/>
          <w:color w:val="000000"/>
        </w:rPr>
        <w:t>de ne pas les nier pour pouvoir y trouver des solutions.</w:t>
      </w:r>
    </w:p>
    <w:p w14:paraId="786FE57F" w14:textId="4FA00364" w:rsidR="0016108C" w:rsidRDefault="000C557D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Celle-ci a recueilli 78 témoignages, tous services confondus, ce qui permet une bonne source de réflexion et nous vous en remercions.</w:t>
      </w:r>
    </w:p>
    <w:p w14:paraId="0232F352" w14:textId="77777777" w:rsidR="0016108C" w:rsidRDefault="0016108C">
      <w:pPr>
        <w:pStyle w:val="NormalWeb"/>
        <w:spacing w:before="0" w:beforeAutospacing="0" w:after="0" w:afterAutospacing="0"/>
      </w:pPr>
    </w:p>
    <w:p w14:paraId="4B9F87B5" w14:textId="77777777" w:rsidR="0016108C" w:rsidRDefault="0016108C">
      <w:pPr>
        <w:pStyle w:val="NormalWeb"/>
        <w:spacing w:before="0" w:beforeAutospacing="0" w:after="0" w:afterAutospacing="0"/>
        <w:jc w:val="both"/>
      </w:pPr>
    </w:p>
    <w:p w14:paraId="422603FE" w14:textId="1357D5F5" w:rsidR="0016108C" w:rsidRDefault="00CB18AA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Et les </w:t>
      </w:r>
      <w:r w:rsidR="0003030A">
        <w:rPr>
          <w:rFonts w:eastAsia="+mn-ea"/>
          <w:color w:val="000000"/>
        </w:rPr>
        <w:t xml:space="preserve">résultats </w:t>
      </w:r>
      <w:r>
        <w:rPr>
          <w:rFonts w:eastAsia="+mn-ea"/>
          <w:color w:val="000000"/>
        </w:rPr>
        <w:t xml:space="preserve">de cette enquête </w:t>
      </w:r>
      <w:r w:rsidR="0003030A">
        <w:rPr>
          <w:rFonts w:eastAsia="+mn-ea"/>
          <w:color w:val="000000"/>
        </w:rPr>
        <w:t>montrent que certaines situations vécues dans le travail peuvent effectivement représenter un risque.</w:t>
      </w:r>
    </w:p>
    <w:p w14:paraId="4A471118" w14:textId="77777777" w:rsidR="0016108C" w:rsidRDefault="0016108C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</w:p>
    <w:p w14:paraId="236790F3" w14:textId="6122C802" w:rsidR="0016108C" w:rsidRDefault="000C557D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Par exemple, certain.e.s salarié.e.s ont exprimé rencontrer des difficultés concernant l’utilisation de </w:t>
      </w:r>
      <w:r w:rsidR="008C1B42">
        <w:rPr>
          <w:rFonts w:eastAsia="+mn-ea"/>
          <w:color w:val="000000"/>
        </w:rPr>
        <w:t xml:space="preserve">leur </w:t>
      </w:r>
      <w:bookmarkStart w:id="0" w:name="_GoBack"/>
      <w:bookmarkEnd w:id="0"/>
      <w:r w:rsidR="0003030A">
        <w:rPr>
          <w:rFonts w:eastAsia="+mn-ea"/>
          <w:color w:val="000000"/>
        </w:rPr>
        <w:t>temps de travail sur site, leur droit à la déconnexion, le manque de reconnaissance ou le</w:t>
      </w:r>
      <w:r>
        <w:rPr>
          <w:rFonts w:eastAsia="+mn-ea"/>
          <w:color w:val="000000"/>
        </w:rPr>
        <w:t xml:space="preserve"> sentiment de ne pas avoir les moyens d’effectuer un travail de qualité.</w:t>
      </w:r>
    </w:p>
    <w:p w14:paraId="7A0BBE78" w14:textId="77777777" w:rsidR="0016108C" w:rsidRDefault="0016108C">
      <w:pPr>
        <w:pStyle w:val="NormalWeb"/>
        <w:spacing w:before="0" w:beforeAutospacing="0" w:after="0" w:afterAutospacing="0"/>
        <w:jc w:val="both"/>
      </w:pPr>
    </w:p>
    <w:p w14:paraId="2F96F9DB" w14:textId="77777777" w:rsidR="0016108C" w:rsidRDefault="000C557D">
      <w:pPr>
        <w:pStyle w:val="NormalWeb"/>
        <w:spacing w:before="0" w:beforeAutospacing="0" w:after="0" w:afterAutospacing="0"/>
        <w:jc w:val="both"/>
      </w:pPr>
      <w:r>
        <w:rPr>
          <w:rFonts w:eastAsia="+mn-ea"/>
          <w:color w:val="000000"/>
        </w:rPr>
        <w:t>Plus grave, il apparait que des collègues peuvent subir de la part de leur hiérarchie une attitude qui vise à les rabaisser : « </w:t>
      </w:r>
      <w:r>
        <w:rPr>
          <w:rFonts w:eastAsia="+mn-ea"/>
          <w:i/>
          <w:color w:val="000000"/>
        </w:rPr>
        <w:t xml:space="preserve">Propos désobligeants », « mépris affiché » </w:t>
      </w:r>
      <w:r>
        <w:rPr>
          <w:rFonts w:eastAsia="+mn-ea"/>
          <w:color w:val="000000"/>
        </w:rPr>
        <w:t>ou « </w:t>
      </w:r>
      <w:r>
        <w:rPr>
          <w:rFonts w:eastAsia="+mn-ea"/>
          <w:i/>
          <w:color w:val="000000"/>
        </w:rPr>
        <w:t>critique injuste »</w:t>
      </w:r>
      <w:r>
        <w:rPr>
          <w:rFonts w:eastAsia="+mn-ea"/>
          <w:color w:val="000000"/>
        </w:rPr>
        <w:t>.</w:t>
      </w:r>
    </w:p>
    <w:p w14:paraId="4DFC0E90" w14:textId="0B9B8CCF" w:rsidR="0016108C" w:rsidRDefault="000C557D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Nous savons aujourd’hui à quel point ces comportements (</w:t>
      </w:r>
      <w:r>
        <w:rPr>
          <w:rFonts w:eastAsia="+mn-ea"/>
          <w:b/>
          <w:color w:val="000000"/>
          <w:u w:val="thick"/>
        </w:rPr>
        <w:t>qui peuvent relever du harcèlement et donc de sanctions envers leur auteur</w:t>
      </w:r>
      <w:r>
        <w:rPr>
          <w:rFonts w:eastAsia="+mn-ea"/>
          <w:color w:val="000000"/>
        </w:rPr>
        <w:t xml:space="preserve">) sont nocifs pour la santé mentale des salarié-e-s qui les subissent mais également pour l’ensemble de l’équipe </w:t>
      </w:r>
      <w:r w:rsidR="008C1B42">
        <w:rPr>
          <w:rFonts w:eastAsia="+mn-ea"/>
          <w:color w:val="000000"/>
        </w:rPr>
        <w:t xml:space="preserve">témoin </w:t>
      </w:r>
      <w:r>
        <w:rPr>
          <w:rFonts w:eastAsia="+mn-ea"/>
          <w:color w:val="000000"/>
        </w:rPr>
        <w:t>de ces agissements et plus globalement du bien travailler ensemble.</w:t>
      </w:r>
    </w:p>
    <w:p w14:paraId="5958D8FB" w14:textId="27AA1E93" w:rsidR="0016108C" w:rsidRDefault="000C557D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Nous appelons chacun à veiller au bien-être de ses proches collègues, à ne pas baisser la tête et fermer les yeux sur ce type de situation. La première action pour protéger un</w:t>
      </w:r>
      <w:r w:rsidR="0003030A">
        <w:rPr>
          <w:rFonts w:eastAsia="+mn-ea"/>
          <w:color w:val="000000"/>
        </w:rPr>
        <w:t>.e</w:t>
      </w:r>
      <w:r>
        <w:rPr>
          <w:rFonts w:eastAsia="+mn-ea"/>
          <w:color w:val="000000"/>
        </w:rPr>
        <w:t xml:space="preserve"> collègue injustement attaqué</w:t>
      </w:r>
      <w:r w:rsidR="0003030A">
        <w:rPr>
          <w:rFonts w:eastAsia="+mn-ea"/>
          <w:color w:val="000000"/>
        </w:rPr>
        <w:t>.e</w:t>
      </w:r>
      <w:r>
        <w:rPr>
          <w:rFonts w:eastAsia="+mn-ea"/>
          <w:color w:val="000000"/>
        </w:rPr>
        <w:t xml:space="preserve"> peut bien évidemment être une action commune, en faisant front collectivement à une situation méprisante et/ou injustifiée.</w:t>
      </w:r>
    </w:p>
    <w:p w14:paraId="4088FD56" w14:textId="77777777" w:rsidR="0016108C" w:rsidRDefault="0016108C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</w:p>
    <w:p w14:paraId="626B9226" w14:textId="6E0C1325" w:rsidR="0016108C" w:rsidRDefault="0003030A">
      <w:pPr>
        <w:pStyle w:val="NormalWeb"/>
        <w:spacing w:before="0" w:beforeAutospacing="0" w:after="0" w:afterAutospacing="0"/>
        <w:jc w:val="both"/>
        <w:rPr>
          <w:rFonts w:eastAsia="+mn-ea"/>
          <w:color w:val="000000"/>
        </w:rPr>
      </w:pPr>
      <w:r>
        <w:rPr>
          <w:rFonts w:eastAsia="+mn-ea"/>
          <w:color w:val="000000"/>
        </w:rPr>
        <w:t>Nous rappelons aux différentes d</w:t>
      </w:r>
      <w:r w:rsidR="000C557D">
        <w:rPr>
          <w:rFonts w:eastAsia="+mn-ea"/>
          <w:color w:val="000000"/>
        </w:rPr>
        <w:t>irections, puisque c’est notre rôle en tant qu’élus d’une Organisation Syndicale, que la loi réprime ce genre de comportement comme elle réprime les directions qui ferment les yeux</w:t>
      </w:r>
      <w:r w:rsidR="008C1B42">
        <w:rPr>
          <w:rFonts w:eastAsia="+mn-ea"/>
          <w:color w:val="000000"/>
        </w:rPr>
        <w:t xml:space="preserve">, </w:t>
      </w:r>
      <w:r w:rsidR="000C557D">
        <w:rPr>
          <w:rFonts w:eastAsia="+mn-ea"/>
          <w:color w:val="000000"/>
        </w:rPr>
        <w:t>ou pire, protègent ceux qui se laissent aller à atteindre la vie des salarié-e-s.</w:t>
      </w:r>
    </w:p>
    <w:p w14:paraId="53786D72" w14:textId="77777777" w:rsidR="0016108C" w:rsidRDefault="0016108C">
      <w:pPr>
        <w:pStyle w:val="NormalWeb"/>
        <w:spacing w:before="0" w:beforeAutospacing="0" w:after="0" w:afterAutospacing="0"/>
      </w:pPr>
    </w:p>
    <w:p w14:paraId="4E0B8C13" w14:textId="4DF84F1A" w:rsidR="0016108C" w:rsidRDefault="000C557D">
      <w:pPr>
        <w:pStyle w:val="NormalWeb"/>
        <w:spacing w:before="0" w:beforeAutospacing="0" w:after="0" w:afterAutospacing="0"/>
        <w:rPr>
          <w:rFonts w:eastAsia="+mn-ea"/>
          <w:color w:val="000000"/>
        </w:rPr>
      </w:pPr>
      <w:r>
        <w:rPr>
          <w:rFonts w:eastAsia="+mn-ea"/>
          <w:color w:val="000000"/>
        </w:rPr>
        <w:t xml:space="preserve">Nous sommes évidemment à la disposition de </w:t>
      </w:r>
      <w:r w:rsidR="00B66736">
        <w:rPr>
          <w:rFonts w:eastAsia="+mn-ea"/>
          <w:color w:val="000000"/>
        </w:rPr>
        <w:t xml:space="preserve">toutes et </w:t>
      </w:r>
      <w:r>
        <w:rPr>
          <w:rFonts w:eastAsia="+mn-ea"/>
          <w:color w:val="000000"/>
        </w:rPr>
        <w:t xml:space="preserve">tous pour discuter, échanger sur toutes ces problématiques. </w:t>
      </w:r>
    </w:p>
    <w:p w14:paraId="2C0990B1" w14:textId="77777777" w:rsidR="0016108C" w:rsidRDefault="0016108C">
      <w:pPr>
        <w:pStyle w:val="NormalWeb"/>
        <w:spacing w:before="0" w:beforeAutospacing="0" w:after="0" w:afterAutospacing="0"/>
        <w:rPr>
          <w:rFonts w:eastAsia="+mn-ea"/>
          <w:color w:val="000000"/>
        </w:rPr>
      </w:pPr>
    </w:p>
    <w:p w14:paraId="06009D56" w14:textId="77777777" w:rsidR="0016108C" w:rsidRDefault="000C557D">
      <w:pPr>
        <w:pStyle w:val="NormalWeb"/>
        <w:spacing w:before="0" w:beforeAutospacing="0" w:after="0" w:afterAutospacing="0"/>
        <w:rPr>
          <w:rFonts w:eastAsia="+mn-ea"/>
          <w:color w:val="000000"/>
        </w:rPr>
      </w:pPr>
      <w:r>
        <w:rPr>
          <w:noProof/>
          <w:sz w:val="26"/>
          <w:szCs w:val="2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44450</wp:posOffset>
            </wp:positionV>
            <wp:extent cx="1150618" cy="1158240"/>
            <wp:effectExtent l="0" t="0" r="0" b="10160"/>
            <wp:wrapNone/>
            <wp:docPr id="10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1150618" cy="11582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+mn-ea"/>
          <w:color w:val="000000"/>
        </w:rPr>
        <w:t>Nous allons d’ores et déjà interpeller la direction locale sur cette enquête.</w:t>
      </w:r>
    </w:p>
    <w:p w14:paraId="60A0A736" w14:textId="77777777" w:rsidR="0016108C" w:rsidRDefault="0016108C">
      <w:pPr>
        <w:pStyle w:val="NormalWeb"/>
        <w:spacing w:before="0" w:beforeAutospacing="0" w:after="0" w:afterAutospacing="0"/>
        <w:rPr>
          <w:rFonts w:eastAsia="+mn-ea"/>
          <w:color w:val="000000"/>
        </w:rPr>
      </w:pPr>
    </w:p>
    <w:p w14:paraId="0E3B9A96" w14:textId="77777777" w:rsidR="0016108C" w:rsidRDefault="000C557D">
      <w:pPr>
        <w:pStyle w:val="NormalWeb"/>
        <w:spacing w:before="0" w:beforeAutospacing="0" w:after="0" w:afterAutospacing="0"/>
        <w:rPr>
          <w:rFonts w:eastAsia="+mn-ea"/>
          <w:b/>
          <w:color w:val="000000"/>
          <w:u w:val="single"/>
        </w:rPr>
      </w:pPr>
      <w:r>
        <w:rPr>
          <w:rFonts w:eastAsia="+mn-ea"/>
          <w:b/>
          <w:color w:val="000000"/>
          <w:u w:val="single"/>
        </w:rPr>
        <w:t>L’enquête détaillée est disponible sur notre site internet en flashant ce QR code.</w:t>
      </w:r>
    </w:p>
    <w:p w14:paraId="1FA62969" w14:textId="77777777" w:rsidR="0016108C" w:rsidRDefault="000C557D">
      <w:pPr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204470</wp:posOffset>
            </wp:positionV>
            <wp:extent cx="1319530" cy="1028700"/>
            <wp:effectExtent l="0" t="0" r="1270" b="12700"/>
            <wp:wrapNone/>
            <wp:docPr id="102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1319530" cy="1028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F6E78" w14:textId="77777777" w:rsidR="0016108C" w:rsidRDefault="0016108C">
      <w:pPr>
        <w:jc w:val="center"/>
        <w:rPr>
          <w:rFonts w:ascii="Times New Roman" w:hAnsi="Times New Roman" w:cs="Times New Roman"/>
        </w:rPr>
      </w:pPr>
    </w:p>
    <w:p w14:paraId="4D8DDCD1" w14:textId="77777777" w:rsidR="0016108C" w:rsidRDefault="000C55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Martignas, jeudi 23 février 2023</w:t>
      </w:r>
    </w:p>
    <w:sectPr w:rsidR="0016108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ladimir Script">
    <w:altName w:val="Zapfino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8C"/>
    <w:rsid w:val="0003030A"/>
    <w:rsid w:val="000C557D"/>
    <w:rsid w:val="0016108C"/>
    <w:rsid w:val="00525F30"/>
    <w:rsid w:val="005C4BFA"/>
    <w:rsid w:val="008C1B42"/>
    <w:rsid w:val="00B66736"/>
    <w:rsid w:val="00CB18AA"/>
    <w:rsid w:val="00D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D73B05-1317-4FA1-AD74-37F71775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fr-FR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Times New Roman"/>
      <w:sz w:val="5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Lucida Grande" w:hAnsi="Lucida Grande" w:cs="Lucida Grande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C1B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C1B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customXml" Target="../customXml/item10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10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7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8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9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67825B89-9DAE-45C2-AF66-6DF60FE77897}">
  <ds:schemaRefs>
    <ds:schemaRef ds:uri="wpsx://www.wps.xxx/android/officeDocument/2013/mofficeCustomData"/>
  </ds:schemaRefs>
</ds:datastoreItem>
</file>

<file path=customXml/itemProps10.xml><?xml version="1.0" encoding="utf-8"?>
<ds:datastoreItem xmlns:ds="http://schemas.openxmlformats.org/officeDocument/2006/customXml" ds:itemID="{1E081937-73C1-4A05-825C-2BFD3BEA04F7}">
  <ds:schemaRefs>
    <ds:schemaRef ds:uri="wpsx://www.wps.xxx/android/officeDocument/2013/mofficeCustomData"/>
  </ds:schemaRefs>
</ds:datastoreItem>
</file>

<file path=customXml/itemProps2.xml><?xml version="1.0" encoding="utf-8"?>
<ds:datastoreItem xmlns:ds="http://schemas.openxmlformats.org/officeDocument/2006/customXml" ds:itemID="{75F51023-C654-4492-9390-1308406ED2C6}">
  <ds:schemaRefs>
    <ds:schemaRef ds:uri="wpsx://www.wps.xxx/android/officeDocument/2013/mofficeCustomData"/>
  </ds:schemaRefs>
</ds:datastoreItem>
</file>

<file path=customXml/itemProps3.xml><?xml version="1.0" encoding="utf-8"?>
<ds:datastoreItem xmlns:ds="http://schemas.openxmlformats.org/officeDocument/2006/customXml" ds:itemID="{8765C27B-C763-4A80-A961-A9D49D1AC99E}">
  <ds:schemaRefs>
    <ds:schemaRef ds:uri="wpsx://www.wps.xxx/android/officeDocument/2013/mofficeCustomData"/>
  </ds:schemaRefs>
</ds:datastoreItem>
</file>

<file path=customXml/itemProps4.xml><?xml version="1.0" encoding="utf-8"?>
<ds:datastoreItem xmlns:ds="http://schemas.openxmlformats.org/officeDocument/2006/customXml" ds:itemID="{CA57E442-6B3B-4643-8771-CCE1A17CA788}">
  <ds:schemaRefs>
    <ds:schemaRef ds:uri="wpsx://www.wps.xxx/android/officeDocument/2013/mofficeCustomData"/>
  </ds:schemaRefs>
</ds:datastoreItem>
</file>

<file path=customXml/itemProps5.xml><?xml version="1.0" encoding="utf-8"?>
<ds:datastoreItem xmlns:ds="http://schemas.openxmlformats.org/officeDocument/2006/customXml" ds:itemID="{AFEB4DFE-3FCE-48D0-9E34-685D2CC20C7E}">
  <ds:schemaRefs>
    <ds:schemaRef ds:uri="wpsx://www.wps.xxx/android/officeDocument/2013/mofficeCustomData"/>
  </ds:schemaRefs>
</ds:datastoreItem>
</file>

<file path=customXml/itemProps6.xml><?xml version="1.0" encoding="utf-8"?>
<ds:datastoreItem xmlns:ds="http://schemas.openxmlformats.org/officeDocument/2006/customXml" ds:itemID="{E778B8C3-9630-4645-A32E-A93F14E9AFA0}">
  <ds:schemaRefs>
    <ds:schemaRef ds:uri="wpsx://www.wps.xxx/android/officeDocument/2013/mofficeCustomData"/>
  </ds:schemaRefs>
</ds:datastoreItem>
</file>

<file path=customXml/itemProps7.xml><?xml version="1.0" encoding="utf-8"?>
<ds:datastoreItem xmlns:ds="http://schemas.openxmlformats.org/officeDocument/2006/customXml" ds:itemID="{B7C0A97E-CD93-4328-9F9F-BB4197E0DF76}">
  <ds:schemaRefs>
    <ds:schemaRef ds:uri="wpsx://www.wps.xxx/android/officeDocument/2013/mofficeCustomData"/>
  </ds:schemaRefs>
</ds:datastoreItem>
</file>

<file path=customXml/itemProps8.xml><?xml version="1.0" encoding="utf-8"?>
<ds:datastoreItem xmlns:ds="http://schemas.openxmlformats.org/officeDocument/2006/customXml" ds:itemID="{9A8BD218-8314-4C5B-95DF-0A5EB64E6C3B}">
  <ds:schemaRefs>
    <ds:schemaRef ds:uri="wpsx://www.wps.xxx/android/officeDocument/2013/mofficeCustomData"/>
  </ds:schemaRefs>
</ds:datastoreItem>
</file>

<file path=customXml/itemProps9.xml><?xml version="1.0" encoding="utf-8"?>
<ds:datastoreItem xmlns:ds="http://schemas.openxmlformats.org/officeDocument/2006/customXml" ds:itemID="{B4CB7B5C-E5BF-4AF5-9375-FA58209AC443}">
  <ds:schemaRefs>
    <ds:schemaRef ds:uri="wpsx://www.wps.xxx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</dc:creator>
  <cp:lastModifiedBy>CGT</cp:lastModifiedBy>
  <cp:revision>2</cp:revision>
  <dcterms:created xsi:type="dcterms:W3CDTF">2023-02-28T07:54:00Z</dcterms:created>
  <dcterms:modified xsi:type="dcterms:W3CDTF">2023-02-28T07:54:00Z</dcterms:modified>
</cp:coreProperties>
</file>