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7E" w:rsidRPr="00BE2726" w:rsidRDefault="009A795A" w:rsidP="0032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noProof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noProof/>
          <w:sz w:val="40"/>
          <w:szCs w:val="40"/>
          <w:lang w:eastAsia="fr-FR"/>
        </w:rPr>
        <w:t>Déclaration</w:t>
      </w:r>
      <w:r w:rsidR="00641E7E" w:rsidRPr="00742FCF">
        <w:rPr>
          <w:rFonts w:cstheme="minorHAnsi"/>
          <w:b/>
          <w:noProof/>
          <w:sz w:val="40"/>
          <w:szCs w:val="40"/>
        </w:rPr>
        <w:t xml:space="preserve"> CGT</w:t>
      </w:r>
    </w:p>
    <w:p w:rsidR="00641E7E" w:rsidRPr="003230D8" w:rsidRDefault="009057A6" w:rsidP="0032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noProof/>
          <w:sz w:val="40"/>
          <w:szCs w:val="40"/>
        </w:rPr>
      </w:pPr>
      <w:r w:rsidRPr="003230D8">
        <w:rPr>
          <w:rFonts w:cstheme="minorHAnsi"/>
          <w:b/>
          <w:noProof/>
          <w:sz w:val="40"/>
          <w:szCs w:val="40"/>
        </w:rPr>
        <w:t>1</w:t>
      </w:r>
      <w:r w:rsidRPr="003230D8">
        <w:rPr>
          <w:rFonts w:cstheme="minorHAnsi"/>
          <w:b/>
          <w:noProof/>
          <w:sz w:val="40"/>
          <w:szCs w:val="40"/>
          <w:vertAlign w:val="superscript"/>
        </w:rPr>
        <w:t>ères</w:t>
      </w:r>
      <w:r w:rsidRPr="003230D8">
        <w:rPr>
          <w:rFonts w:cstheme="minorHAnsi"/>
          <w:b/>
          <w:noProof/>
          <w:sz w:val="40"/>
          <w:szCs w:val="40"/>
        </w:rPr>
        <w:t xml:space="preserve"> propositions </w:t>
      </w:r>
      <w:r w:rsidR="003230D8" w:rsidRPr="003230D8">
        <w:rPr>
          <w:rFonts w:cstheme="minorHAnsi"/>
          <w:b/>
          <w:noProof/>
          <w:sz w:val="40"/>
          <w:szCs w:val="40"/>
        </w:rPr>
        <w:t>DG</w:t>
      </w:r>
    </w:p>
    <w:p w:rsidR="00641E7E" w:rsidRPr="003230D8" w:rsidRDefault="009057A6" w:rsidP="00323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40"/>
          <w:szCs w:val="40"/>
        </w:rPr>
      </w:pPr>
      <w:r w:rsidRPr="003230D8">
        <w:rPr>
          <w:rFonts w:cstheme="minorHAnsi"/>
          <w:b/>
          <w:noProof/>
          <w:sz w:val="40"/>
          <w:szCs w:val="40"/>
        </w:rPr>
        <w:t xml:space="preserve">NAO – Salaires </w:t>
      </w:r>
      <w:r w:rsidR="009A795A" w:rsidRPr="003230D8">
        <w:rPr>
          <w:rFonts w:cstheme="minorHAnsi"/>
          <w:b/>
          <w:sz w:val="40"/>
          <w:szCs w:val="40"/>
        </w:rPr>
        <w:t>2 février</w:t>
      </w:r>
      <w:r w:rsidR="00641E7E" w:rsidRPr="003230D8">
        <w:rPr>
          <w:rFonts w:cstheme="minorHAnsi"/>
          <w:b/>
          <w:sz w:val="40"/>
          <w:szCs w:val="40"/>
        </w:rPr>
        <w:t xml:space="preserve"> 2023</w:t>
      </w:r>
    </w:p>
    <w:p w:rsidR="00641E7E" w:rsidRDefault="00641E7E" w:rsidP="00641E7E">
      <w:pPr>
        <w:jc w:val="center"/>
        <w:rPr>
          <w:rFonts w:asciiTheme="minorHAnsi" w:hAnsiTheme="minorHAnsi" w:cstheme="minorHAnsi"/>
          <w:sz w:val="24"/>
        </w:rPr>
      </w:pPr>
    </w:p>
    <w:p w:rsidR="0001238A" w:rsidRDefault="0001238A" w:rsidP="0001238A">
      <w:pPr>
        <w:jc w:val="both"/>
        <w:rPr>
          <w:rFonts w:asciiTheme="minorHAnsi" w:hAnsiTheme="minorHAnsi" w:cstheme="minorHAnsi"/>
          <w:sz w:val="24"/>
        </w:rPr>
      </w:pPr>
    </w:p>
    <w:p w:rsidR="009A795A" w:rsidRPr="004C5801" w:rsidRDefault="009A795A" w:rsidP="0001238A">
      <w:pPr>
        <w:jc w:val="both"/>
        <w:rPr>
          <w:rFonts w:ascii="Times New Roman" w:hAnsi="Times New Roman"/>
          <w:sz w:val="32"/>
          <w:szCs w:val="32"/>
        </w:rPr>
      </w:pPr>
      <w:r w:rsidRPr="004C5801">
        <w:rPr>
          <w:rFonts w:ascii="Times New Roman" w:hAnsi="Times New Roman"/>
          <w:sz w:val="32"/>
          <w:szCs w:val="32"/>
        </w:rPr>
        <w:t xml:space="preserve">Nous nous trouvons cette année dans </w:t>
      </w:r>
      <w:r w:rsidR="009057A6" w:rsidRPr="004C5801">
        <w:rPr>
          <w:rFonts w:ascii="Times New Roman" w:hAnsi="Times New Roman"/>
          <w:sz w:val="32"/>
          <w:szCs w:val="32"/>
        </w:rPr>
        <w:t>des conditions très particulières, à la fois réjouissantes pour notre société e</w:t>
      </w:r>
      <w:r w:rsidR="00077906" w:rsidRPr="004C5801">
        <w:rPr>
          <w:rFonts w:ascii="Times New Roman" w:hAnsi="Times New Roman"/>
          <w:sz w:val="32"/>
          <w:szCs w:val="32"/>
        </w:rPr>
        <w:t xml:space="preserve">t difficiles pour les </w:t>
      </w:r>
      <w:r w:rsidR="00425415" w:rsidRPr="004C5801">
        <w:rPr>
          <w:rFonts w:ascii="Times New Roman" w:hAnsi="Times New Roman"/>
          <w:sz w:val="32"/>
          <w:szCs w:val="32"/>
        </w:rPr>
        <w:t>salariés.</w:t>
      </w:r>
    </w:p>
    <w:p w:rsidR="006A48A7" w:rsidRPr="004C5801" w:rsidRDefault="006A48A7" w:rsidP="006A48A7">
      <w:pPr>
        <w:jc w:val="both"/>
        <w:rPr>
          <w:rFonts w:ascii="Times New Roman" w:hAnsi="Times New Roman"/>
          <w:sz w:val="16"/>
          <w:szCs w:val="16"/>
        </w:rPr>
      </w:pPr>
    </w:p>
    <w:p w:rsidR="009A795A" w:rsidRPr="004C5801" w:rsidRDefault="009A795A" w:rsidP="006A48A7">
      <w:pPr>
        <w:jc w:val="both"/>
        <w:rPr>
          <w:rFonts w:ascii="Times New Roman" w:hAnsi="Times New Roman"/>
          <w:sz w:val="32"/>
          <w:szCs w:val="32"/>
        </w:rPr>
      </w:pPr>
      <w:r w:rsidRPr="004C5801">
        <w:rPr>
          <w:rFonts w:ascii="Times New Roman" w:hAnsi="Times New Roman"/>
          <w:sz w:val="32"/>
          <w:szCs w:val="32"/>
        </w:rPr>
        <w:t>Le carnet de commandes n’a jamais été aussi rempli, avec des perspectives dépassant les 10 ans</w:t>
      </w:r>
      <w:r w:rsidR="00C01C74" w:rsidRPr="004C5801">
        <w:rPr>
          <w:rFonts w:ascii="Times New Roman" w:hAnsi="Times New Roman"/>
          <w:sz w:val="32"/>
          <w:szCs w:val="32"/>
        </w:rPr>
        <w:t xml:space="preserve"> </w:t>
      </w:r>
      <w:r w:rsidR="00421BB1" w:rsidRPr="004C5801">
        <w:rPr>
          <w:rFonts w:ascii="Times New Roman" w:hAnsi="Times New Roman"/>
          <w:sz w:val="32"/>
          <w:szCs w:val="32"/>
        </w:rPr>
        <w:t xml:space="preserve">de </w:t>
      </w:r>
      <w:r w:rsidR="009A5E21">
        <w:rPr>
          <w:rFonts w:ascii="Times New Roman" w:hAnsi="Times New Roman"/>
          <w:sz w:val="32"/>
          <w:szCs w:val="32"/>
        </w:rPr>
        <w:t xml:space="preserve">production </w:t>
      </w:r>
      <w:r w:rsidR="009A5E21" w:rsidRPr="004C5801">
        <w:rPr>
          <w:rFonts w:ascii="Times New Roman" w:hAnsi="Times New Roman"/>
          <w:sz w:val="32"/>
          <w:szCs w:val="32"/>
        </w:rPr>
        <w:t>et</w:t>
      </w:r>
      <w:r w:rsidR="00C01C74" w:rsidRPr="004C5801">
        <w:rPr>
          <w:rFonts w:ascii="Times New Roman" w:hAnsi="Times New Roman"/>
          <w:sz w:val="32"/>
          <w:szCs w:val="32"/>
        </w:rPr>
        <w:t xml:space="preserve"> des cadences très </w:t>
      </w:r>
      <w:r w:rsidR="00C603DE" w:rsidRPr="004C5801">
        <w:rPr>
          <w:rFonts w:ascii="Times New Roman" w:hAnsi="Times New Roman"/>
          <w:sz w:val="32"/>
          <w:szCs w:val="32"/>
        </w:rPr>
        <w:t>importantes. À tel point que</w:t>
      </w:r>
      <w:r w:rsidR="00254675" w:rsidRPr="004C5801">
        <w:rPr>
          <w:rFonts w:ascii="Times New Roman" w:hAnsi="Times New Roman"/>
          <w:sz w:val="32"/>
          <w:szCs w:val="32"/>
        </w:rPr>
        <w:t xml:space="preserve"> </w:t>
      </w:r>
      <w:r w:rsidR="00C603DE" w:rsidRPr="004C5801">
        <w:rPr>
          <w:rFonts w:ascii="Times New Roman" w:hAnsi="Times New Roman"/>
          <w:sz w:val="32"/>
          <w:szCs w:val="32"/>
        </w:rPr>
        <w:t>l</w:t>
      </w:r>
      <w:r w:rsidR="00254675" w:rsidRPr="004C5801">
        <w:rPr>
          <w:rFonts w:ascii="Times New Roman" w:hAnsi="Times New Roman"/>
          <w:sz w:val="32"/>
          <w:szCs w:val="32"/>
        </w:rPr>
        <w:t xml:space="preserve">’excellente santé financière et les cadences à </w:t>
      </w:r>
      <w:r w:rsidR="009A5E21" w:rsidRPr="004C5801">
        <w:rPr>
          <w:rFonts w:ascii="Times New Roman" w:hAnsi="Times New Roman"/>
          <w:sz w:val="32"/>
          <w:szCs w:val="32"/>
        </w:rPr>
        <w:t>venir ont</w:t>
      </w:r>
      <w:r w:rsidRPr="004C5801">
        <w:rPr>
          <w:rFonts w:ascii="Times New Roman" w:hAnsi="Times New Roman"/>
          <w:sz w:val="32"/>
          <w:szCs w:val="32"/>
        </w:rPr>
        <w:t xml:space="preserve"> conduit </w:t>
      </w:r>
      <w:r w:rsidR="009A5E21" w:rsidRPr="004C5801">
        <w:rPr>
          <w:rFonts w:ascii="Times New Roman" w:hAnsi="Times New Roman"/>
          <w:sz w:val="32"/>
          <w:szCs w:val="32"/>
        </w:rPr>
        <w:t>notre PDG</w:t>
      </w:r>
      <w:r w:rsidR="00254675" w:rsidRPr="004C5801">
        <w:rPr>
          <w:rFonts w:ascii="Times New Roman" w:hAnsi="Times New Roman"/>
          <w:sz w:val="32"/>
          <w:szCs w:val="32"/>
        </w:rPr>
        <w:t xml:space="preserve"> lors du </w:t>
      </w:r>
      <w:r w:rsidR="009A5E21" w:rsidRPr="004C5801">
        <w:rPr>
          <w:rFonts w:ascii="Times New Roman" w:hAnsi="Times New Roman"/>
          <w:sz w:val="32"/>
          <w:szCs w:val="32"/>
        </w:rPr>
        <w:t>CSEC de</w:t>
      </w:r>
      <w:r w:rsidR="00C603DE" w:rsidRPr="004C5801">
        <w:rPr>
          <w:rFonts w:ascii="Times New Roman" w:hAnsi="Times New Roman"/>
          <w:sz w:val="32"/>
          <w:szCs w:val="32"/>
        </w:rPr>
        <w:t xml:space="preserve"> la semaine dernière à faire preuve de beaucoup d’optimisme</w:t>
      </w:r>
      <w:r w:rsidR="006A48A7" w:rsidRPr="004C5801">
        <w:rPr>
          <w:rFonts w:ascii="Times New Roman" w:hAnsi="Times New Roman"/>
          <w:sz w:val="32"/>
          <w:szCs w:val="32"/>
        </w:rPr>
        <w:t>.</w:t>
      </w:r>
    </w:p>
    <w:p w:rsidR="006A48A7" w:rsidRPr="004C5801" w:rsidRDefault="006A48A7" w:rsidP="006A48A7">
      <w:pPr>
        <w:jc w:val="both"/>
        <w:rPr>
          <w:rFonts w:ascii="Times New Roman" w:hAnsi="Times New Roman"/>
          <w:sz w:val="16"/>
          <w:szCs w:val="16"/>
        </w:rPr>
      </w:pPr>
    </w:p>
    <w:p w:rsidR="004A6568" w:rsidRPr="004C5801" w:rsidRDefault="006A48A7" w:rsidP="006A48A7">
      <w:pPr>
        <w:jc w:val="both"/>
        <w:rPr>
          <w:rFonts w:ascii="Times New Roman" w:hAnsi="Times New Roman"/>
          <w:sz w:val="32"/>
          <w:szCs w:val="32"/>
        </w:rPr>
      </w:pPr>
      <w:r w:rsidRPr="004C5801">
        <w:rPr>
          <w:rFonts w:ascii="Times New Roman" w:hAnsi="Times New Roman"/>
          <w:sz w:val="32"/>
          <w:szCs w:val="32"/>
        </w:rPr>
        <w:t>Dans le même temps, L’inflation a ba</w:t>
      </w:r>
      <w:r w:rsidR="00C603DE" w:rsidRPr="004C5801">
        <w:rPr>
          <w:rFonts w:ascii="Times New Roman" w:hAnsi="Times New Roman"/>
          <w:sz w:val="32"/>
          <w:szCs w:val="32"/>
        </w:rPr>
        <w:t>ttu des records en 2022</w:t>
      </w:r>
      <w:r w:rsidRPr="004C5801">
        <w:rPr>
          <w:rFonts w:ascii="Times New Roman" w:hAnsi="Times New Roman"/>
          <w:sz w:val="32"/>
          <w:szCs w:val="32"/>
        </w:rPr>
        <w:t xml:space="preserve"> et les prévisions ne sont guère réjouissantes quant à l’inflation pour 2023.</w:t>
      </w:r>
      <w:r w:rsidR="004A6568" w:rsidRPr="004C5801">
        <w:rPr>
          <w:rFonts w:ascii="Times New Roman" w:hAnsi="Times New Roman"/>
          <w:sz w:val="32"/>
          <w:szCs w:val="32"/>
        </w:rPr>
        <w:t xml:space="preserve"> A</w:t>
      </w:r>
      <w:r w:rsidR="009A5E21">
        <w:rPr>
          <w:rFonts w:ascii="Times New Roman" w:hAnsi="Times New Roman"/>
          <w:sz w:val="32"/>
          <w:szCs w:val="32"/>
        </w:rPr>
        <w:t>u 1</w:t>
      </w:r>
      <w:r w:rsidR="009A5E21" w:rsidRPr="009A5E21">
        <w:rPr>
          <w:rFonts w:ascii="Times New Roman" w:hAnsi="Times New Roman"/>
          <w:sz w:val="32"/>
          <w:szCs w:val="32"/>
          <w:vertAlign w:val="superscript"/>
        </w:rPr>
        <w:t>er</w:t>
      </w:r>
      <w:r w:rsidR="009A5E21">
        <w:rPr>
          <w:rFonts w:ascii="Times New Roman" w:hAnsi="Times New Roman"/>
          <w:sz w:val="32"/>
          <w:szCs w:val="32"/>
        </w:rPr>
        <w:t xml:space="preserve"> février, é</w:t>
      </w:r>
      <w:r w:rsidR="004A6568" w:rsidRPr="004C5801">
        <w:rPr>
          <w:rFonts w:ascii="Times New Roman" w:hAnsi="Times New Roman"/>
          <w:sz w:val="32"/>
          <w:szCs w:val="32"/>
        </w:rPr>
        <w:t xml:space="preserve">lectricité </w:t>
      </w:r>
      <w:r w:rsidR="009352E0">
        <w:rPr>
          <w:rFonts w:ascii="Times New Roman" w:hAnsi="Times New Roman"/>
          <w:sz w:val="32"/>
          <w:szCs w:val="32"/>
        </w:rPr>
        <w:t>+</w:t>
      </w:r>
      <w:r w:rsidR="004A6568" w:rsidRPr="004C5801">
        <w:rPr>
          <w:rFonts w:ascii="Times New Roman" w:hAnsi="Times New Roman"/>
          <w:sz w:val="32"/>
          <w:szCs w:val="32"/>
        </w:rPr>
        <w:t xml:space="preserve"> 15%, autoroute </w:t>
      </w:r>
      <w:r w:rsidR="009352E0">
        <w:rPr>
          <w:rFonts w:ascii="Times New Roman" w:hAnsi="Times New Roman"/>
          <w:sz w:val="32"/>
          <w:szCs w:val="32"/>
        </w:rPr>
        <w:t>+</w:t>
      </w:r>
      <w:r w:rsidR="004A6568" w:rsidRPr="004C5801">
        <w:rPr>
          <w:rFonts w:ascii="Times New Roman" w:hAnsi="Times New Roman"/>
          <w:sz w:val="32"/>
          <w:szCs w:val="32"/>
        </w:rPr>
        <w:t xml:space="preserve"> 5%, alimentaire</w:t>
      </w:r>
      <w:r w:rsidR="009352E0">
        <w:rPr>
          <w:rFonts w:ascii="Times New Roman" w:hAnsi="Times New Roman"/>
          <w:sz w:val="32"/>
          <w:szCs w:val="32"/>
        </w:rPr>
        <w:t xml:space="preserve"> +</w:t>
      </w:r>
      <w:r w:rsidR="004A6568" w:rsidRPr="004C5801">
        <w:rPr>
          <w:rFonts w:ascii="Times New Roman" w:hAnsi="Times New Roman"/>
          <w:sz w:val="32"/>
          <w:szCs w:val="32"/>
        </w:rPr>
        <w:t xml:space="preserve"> 12%, la liste est sans fin et va s’accélérer</w:t>
      </w:r>
      <w:r w:rsidR="00A62D91" w:rsidRPr="004C5801">
        <w:rPr>
          <w:rFonts w:ascii="Times New Roman" w:hAnsi="Times New Roman"/>
          <w:sz w:val="32"/>
          <w:szCs w:val="32"/>
        </w:rPr>
        <w:t xml:space="preserve"> dès Mars.</w:t>
      </w:r>
    </w:p>
    <w:p w:rsidR="006A48A7" w:rsidRPr="004C5801" w:rsidRDefault="006A48A7" w:rsidP="006A48A7">
      <w:pPr>
        <w:jc w:val="both"/>
        <w:rPr>
          <w:rFonts w:ascii="Times New Roman" w:hAnsi="Times New Roman"/>
          <w:sz w:val="16"/>
          <w:szCs w:val="16"/>
        </w:rPr>
      </w:pPr>
    </w:p>
    <w:p w:rsidR="006A48A7" w:rsidRPr="004C5801" w:rsidRDefault="006A48A7" w:rsidP="006A48A7">
      <w:pPr>
        <w:jc w:val="both"/>
        <w:rPr>
          <w:rFonts w:ascii="Times New Roman" w:hAnsi="Times New Roman"/>
          <w:sz w:val="32"/>
          <w:szCs w:val="32"/>
        </w:rPr>
      </w:pPr>
      <w:r w:rsidRPr="004C5801">
        <w:rPr>
          <w:rFonts w:ascii="Times New Roman" w:hAnsi="Times New Roman"/>
          <w:sz w:val="32"/>
          <w:szCs w:val="32"/>
        </w:rPr>
        <w:t xml:space="preserve">Comme vous le savez, nous ne sommes pas tous égaux face à l’inflation. Les catégories </w:t>
      </w:r>
      <w:r w:rsidR="00144900" w:rsidRPr="004C5801">
        <w:rPr>
          <w:rFonts w:ascii="Times New Roman" w:hAnsi="Times New Roman"/>
          <w:sz w:val="32"/>
          <w:szCs w:val="32"/>
        </w:rPr>
        <w:t>ouvriers employés et techniciens sont les plus impactées et subissent</w:t>
      </w:r>
      <w:r w:rsidRPr="004C5801">
        <w:rPr>
          <w:rFonts w:ascii="Times New Roman" w:hAnsi="Times New Roman"/>
          <w:sz w:val="32"/>
          <w:szCs w:val="32"/>
        </w:rPr>
        <w:t xml:space="preserve"> de plein fouet </w:t>
      </w:r>
      <w:r w:rsidR="009A5E21">
        <w:rPr>
          <w:rFonts w:ascii="Times New Roman" w:hAnsi="Times New Roman"/>
          <w:sz w:val="32"/>
          <w:szCs w:val="32"/>
        </w:rPr>
        <w:t xml:space="preserve">comme les cadres </w:t>
      </w:r>
      <w:r w:rsidRPr="004C5801">
        <w:rPr>
          <w:rFonts w:ascii="Times New Roman" w:hAnsi="Times New Roman"/>
          <w:sz w:val="32"/>
          <w:szCs w:val="32"/>
        </w:rPr>
        <w:t xml:space="preserve">une inflation </w:t>
      </w:r>
      <w:r w:rsidR="009A5E21">
        <w:rPr>
          <w:rFonts w:ascii="Times New Roman" w:hAnsi="Times New Roman"/>
          <w:sz w:val="32"/>
          <w:szCs w:val="32"/>
        </w:rPr>
        <w:t>galopante</w:t>
      </w:r>
      <w:r w:rsidRPr="004C5801">
        <w:rPr>
          <w:rFonts w:ascii="Times New Roman" w:hAnsi="Times New Roman"/>
          <w:sz w:val="32"/>
          <w:szCs w:val="32"/>
        </w:rPr>
        <w:t>.</w:t>
      </w:r>
    </w:p>
    <w:p w:rsidR="006A48A7" w:rsidRPr="004C5801" w:rsidRDefault="006A48A7" w:rsidP="006A48A7">
      <w:pPr>
        <w:jc w:val="both"/>
        <w:rPr>
          <w:rFonts w:ascii="Times New Roman" w:hAnsi="Times New Roman"/>
          <w:sz w:val="16"/>
          <w:szCs w:val="16"/>
        </w:rPr>
      </w:pPr>
    </w:p>
    <w:p w:rsidR="00077906" w:rsidRPr="004C5801" w:rsidRDefault="00951798" w:rsidP="00077906">
      <w:pPr>
        <w:jc w:val="both"/>
        <w:rPr>
          <w:rFonts w:ascii="Times New Roman" w:hAnsi="Times New Roman"/>
          <w:sz w:val="32"/>
          <w:szCs w:val="32"/>
        </w:rPr>
      </w:pPr>
      <w:r w:rsidRPr="004C5801">
        <w:rPr>
          <w:rFonts w:ascii="Times New Roman" w:hAnsi="Times New Roman"/>
          <w:sz w:val="32"/>
          <w:szCs w:val="32"/>
        </w:rPr>
        <w:t xml:space="preserve">Nous avons tous en tête le conflit social historique de l’année dernière qui a </w:t>
      </w:r>
      <w:r w:rsidR="009A5E21">
        <w:rPr>
          <w:rFonts w:ascii="Times New Roman" w:hAnsi="Times New Roman"/>
          <w:sz w:val="32"/>
          <w:szCs w:val="32"/>
        </w:rPr>
        <w:t>f</w:t>
      </w:r>
      <w:r w:rsidRPr="004C5801">
        <w:rPr>
          <w:rFonts w:ascii="Times New Roman" w:hAnsi="Times New Roman"/>
          <w:sz w:val="32"/>
          <w:szCs w:val="32"/>
        </w:rPr>
        <w:t>ort</w:t>
      </w:r>
      <w:r w:rsidR="009A5E21">
        <w:rPr>
          <w:rFonts w:ascii="Times New Roman" w:hAnsi="Times New Roman"/>
          <w:sz w:val="32"/>
          <w:szCs w:val="32"/>
        </w:rPr>
        <w:t xml:space="preserve">ement </w:t>
      </w:r>
      <w:r w:rsidRPr="004C5801">
        <w:rPr>
          <w:rFonts w:ascii="Times New Roman" w:hAnsi="Times New Roman"/>
          <w:sz w:val="32"/>
          <w:szCs w:val="32"/>
        </w:rPr>
        <w:t>impact</w:t>
      </w:r>
      <w:r w:rsidR="009A5E21">
        <w:rPr>
          <w:rFonts w:ascii="Times New Roman" w:hAnsi="Times New Roman"/>
          <w:sz w:val="32"/>
          <w:szCs w:val="32"/>
        </w:rPr>
        <w:t>é</w:t>
      </w:r>
      <w:r w:rsidRPr="004C5801">
        <w:rPr>
          <w:rFonts w:ascii="Times New Roman" w:hAnsi="Times New Roman"/>
          <w:sz w:val="32"/>
          <w:szCs w:val="32"/>
        </w:rPr>
        <w:t xml:space="preserve"> la production. </w:t>
      </w:r>
      <w:r w:rsidR="00077906" w:rsidRPr="004C5801">
        <w:rPr>
          <w:rFonts w:ascii="Times New Roman" w:hAnsi="Times New Roman"/>
          <w:sz w:val="32"/>
          <w:szCs w:val="32"/>
        </w:rPr>
        <w:t xml:space="preserve">L’intensité du rapport de force sur tous les </w:t>
      </w:r>
      <w:r w:rsidR="009A5E21">
        <w:rPr>
          <w:rFonts w:ascii="Times New Roman" w:hAnsi="Times New Roman"/>
          <w:sz w:val="32"/>
          <w:szCs w:val="32"/>
        </w:rPr>
        <w:t>établissements</w:t>
      </w:r>
      <w:r w:rsidR="00077906" w:rsidRPr="004C5801">
        <w:rPr>
          <w:rFonts w:ascii="Times New Roman" w:hAnsi="Times New Roman"/>
          <w:sz w:val="32"/>
          <w:szCs w:val="32"/>
        </w:rPr>
        <w:t xml:space="preserve"> n’a été que le </w:t>
      </w:r>
      <w:r w:rsidR="009A5E21" w:rsidRPr="004C5801">
        <w:rPr>
          <w:rFonts w:ascii="Times New Roman" w:hAnsi="Times New Roman"/>
          <w:sz w:val="32"/>
          <w:szCs w:val="32"/>
        </w:rPr>
        <w:t xml:space="preserve">désastreux </w:t>
      </w:r>
      <w:r w:rsidR="00077906" w:rsidRPr="004C5801">
        <w:rPr>
          <w:rFonts w:ascii="Times New Roman" w:hAnsi="Times New Roman"/>
          <w:sz w:val="32"/>
          <w:szCs w:val="32"/>
        </w:rPr>
        <w:t>résultat du dialogue social chez Dassault Aviation.</w:t>
      </w:r>
    </w:p>
    <w:p w:rsidR="00F907E2" w:rsidRPr="004C5801" w:rsidRDefault="009A5E21" w:rsidP="0007790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Pour les NAO 2023, l</w:t>
      </w:r>
      <w:r w:rsidR="00F907E2" w:rsidRPr="004C5801">
        <w:rPr>
          <w:rFonts w:ascii="Times New Roman" w:hAnsi="Times New Roman"/>
          <w:sz w:val="32"/>
          <w:szCs w:val="32"/>
        </w:rPr>
        <w:t>a CGT a fait le pari de la raison</w:t>
      </w:r>
      <w:r w:rsidR="00DB602D" w:rsidRPr="004C5801">
        <w:rPr>
          <w:rFonts w:ascii="Times New Roman" w:hAnsi="Times New Roman"/>
          <w:sz w:val="32"/>
          <w:szCs w:val="32"/>
        </w:rPr>
        <w:t xml:space="preserve"> et de la négociation</w:t>
      </w:r>
      <w:r w:rsidR="00F907E2" w:rsidRPr="004C5801">
        <w:rPr>
          <w:rFonts w:ascii="Times New Roman" w:hAnsi="Times New Roman"/>
          <w:sz w:val="32"/>
          <w:szCs w:val="32"/>
        </w:rPr>
        <w:t>, en acceptant un</w:t>
      </w:r>
      <w:r w:rsidR="0098066B" w:rsidRPr="004C5801">
        <w:rPr>
          <w:rFonts w:ascii="Times New Roman" w:hAnsi="Times New Roman"/>
          <w:sz w:val="32"/>
          <w:szCs w:val="32"/>
        </w:rPr>
        <w:t xml:space="preserve"> calendrier de négociation</w:t>
      </w:r>
      <w:r w:rsidR="00DB602D" w:rsidRPr="004C5801">
        <w:rPr>
          <w:rFonts w:ascii="Times New Roman" w:hAnsi="Times New Roman"/>
          <w:sz w:val="32"/>
          <w:szCs w:val="32"/>
        </w:rPr>
        <w:t xml:space="preserve"> tardif, les salariés</w:t>
      </w:r>
      <w:r w:rsidR="00FE512D" w:rsidRPr="004C5801">
        <w:rPr>
          <w:rFonts w:ascii="Times New Roman" w:hAnsi="Times New Roman"/>
          <w:sz w:val="32"/>
          <w:szCs w:val="32"/>
        </w:rPr>
        <w:t xml:space="preserve"> ont fait le choix de patienter </w:t>
      </w:r>
      <w:r w:rsidR="00DB602D" w:rsidRPr="004C5801">
        <w:rPr>
          <w:rFonts w:ascii="Times New Roman" w:hAnsi="Times New Roman"/>
          <w:sz w:val="32"/>
          <w:szCs w:val="32"/>
        </w:rPr>
        <w:t xml:space="preserve">jusqu’à </w:t>
      </w:r>
      <w:r w:rsidRPr="004C5801">
        <w:rPr>
          <w:rFonts w:ascii="Times New Roman" w:hAnsi="Times New Roman"/>
          <w:sz w:val="32"/>
          <w:szCs w:val="32"/>
        </w:rPr>
        <w:t>vos premières propositions chiffrées</w:t>
      </w:r>
      <w:r w:rsidR="00FE512D" w:rsidRPr="004C5801">
        <w:rPr>
          <w:rFonts w:ascii="Times New Roman" w:hAnsi="Times New Roman"/>
          <w:sz w:val="32"/>
          <w:szCs w:val="32"/>
        </w:rPr>
        <w:t>, ne les décevez pas.</w:t>
      </w:r>
    </w:p>
    <w:p w:rsidR="00DB602D" w:rsidRPr="004C5801" w:rsidRDefault="00DB602D" w:rsidP="009A795A">
      <w:pPr>
        <w:jc w:val="both"/>
        <w:rPr>
          <w:rFonts w:ascii="Times New Roman" w:hAnsi="Times New Roman"/>
          <w:sz w:val="16"/>
          <w:szCs w:val="16"/>
        </w:rPr>
      </w:pPr>
    </w:p>
    <w:p w:rsidR="004C5801" w:rsidRDefault="00DB602D" w:rsidP="00D16F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5801">
        <w:rPr>
          <w:rFonts w:ascii="Times New Roman" w:hAnsi="Times New Roman"/>
          <w:sz w:val="32"/>
          <w:szCs w:val="32"/>
        </w:rPr>
        <w:t xml:space="preserve">Afin de satisfaire la légitime attente des </w:t>
      </w:r>
      <w:r w:rsidR="00FE512D" w:rsidRPr="004C5801">
        <w:rPr>
          <w:rFonts w:ascii="Times New Roman" w:hAnsi="Times New Roman"/>
          <w:sz w:val="32"/>
          <w:szCs w:val="32"/>
        </w:rPr>
        <w:t>salariés, la</w:t>
      </w:r>
      <w:r w:rsidR="009057A6" w:rsidRPr="004C5801">
        <w:rPr>
          <w:rFonts w:ascii="Times New Roman" w:hAnsi="Times New Roman"/>
          <w:sz w:val="32"/>
          <w:szCs w:val="32"/>
        </w:rPr>
        <w:t xml:space="preserve"> </w:t>
      </w:r>
      <w:r w:rsidR="00FE512D" w:rsidRPr="004C5801">
        <w:rPr>
          <w:rFonts w:ascii="Times New Roman" w:hAnsi="Times New Roman"/>
          <w:sz w:val="32"/>
          <w:szCs w:val="32"/>
        </w:rPr>
        <w:t>seule possibilité s’offrant à vous,</w:t>
      </w:r>
      <w:r w:rsidR="009057A6" w:rsidRPr="004C5801">
        <w:rPr>
          <w:rFonts w:ascii="Times New Roman" w:hAnsi="Times New Roman"/>
          <w:sz w:val="32"/>
          <w:szCs w:val="32"/>
        </w:rPr>
        <w:t xml:space="preserve"> est de proposer des</w:t>
      </w:r>
      <w:r w:rsidR="007B7082" w:rsidRPr="004C5801">
        <w:rPr>
          <w:rFonts w:ascii="Times New Roman" w:hAnsi="Times New Roman"/>
          <w:sz w:val="32"/>
          <w:szCs w:val="32"/>
        </w:rPr>
        <w:t xml:space="preserve"> augmentations générales </w:t>
      </w:r>
      <w:r w:rsidR="00FE512D" w:rsidRPr="004C5801">
        <w:rPr>
          <w:rFonts w:ascii="Times New Roman" w:hAnsi="Times New Roman"/>
          <w:sz w:val="32"/>
          <w:szCs w:val="32"/>
        </w:rPr>
        <w:t xml:space="preserve">et individuelles </w:t>
      </w:r>
      <w:r w:rsidR="007B7082" w:rsidRPr="004C5801">
        <w:rPr>
          <w:rFonts w:ascii="Times New Roman" w:hAnsi="Times New Roman"/>
          <w:sz w:val="32"/>
          <w:szCs w:val="32"/>
        </w:rPr>
        <w:t>qui ne f</w:t>
      </w:r>
      <w:r w:rsidR="00FE512D" w:rsidRPr="004C5801">
        <w:rPr>
          <w:rFonts w:ascii="Times New Roman" w:hAnsi="Times New Roman"/>
          <w:sz w:val="32"/>
          <w:szCs w:val="32"/>
        </w:rPr>
        <w:t>er</w:t>
      </w:r>
      <w:r w:rsidR="007B7082" w:rsidRPr="004C5801">
        <w:rPr>
          <w:rFonts w:ascii="Times New Roman" w:hAnsi="Times New Roman"/>
          <w:sz w:val="32"/>
          <w:szCs w:val="32"/>
        </w:rPr>
        <w:t>ont pas que compense</w:t>
      </w:r>
      <w:r w:rsidR="00FE512D" w:rsidRPr="004C5801">
        <w:rPr>
          <w:rFonts w:ascii="Times New Roman" w:hAnsi="Times New Roman"/>
          <w:sz w:val="32"/>
          <w:szCs w:val="32"/>
        </w:rPr>
        <w:t>r l’inflation</w:t>
      </w:r>
      <w:r w:rsidR="007B7082" w:rsidRPr="004C5801">
        <w:rPr>
          <w:rFonts w:ascii="Times New Roman" w:hAnsi="Times New Roman"/>
          <w:sz w:val="32"/>
          <w:szCs w:val="32"/>
        </w:rPr>
        <w:t xml:space="preserve"> mais qui</w:t>
      </w:r>
      <w:r w:rsidR="00D16F69" w:rsidRPr="004C5801">
        <w:rPr>
          <w:rFonts w:ascii="Times New Roman" w:hAnsi="Times New Roman"/>
          <w:sz w:val="32"/>
          <w:szCs w:val="32"/>
        </w:rPr>
        <w:t xml:space="preserve"> récompense</w:t>
      </w:r>
      <w:r w:rsidR="00FE512D" w:rsidRPr="004C5801">
        <w:rPr>
          <w:rFonts w:ascii="Times New Roman" w:hAnsi="Times New Roman"/>
          <w:sz w:val="32"/>
          <w:szCs w:val="32"/>
        </w:rPr>
        <w:t>ro</w:t>
      </w:r>
      <w:r w:rsidR="00D16F69" w:rsidRPr="004C5801">
        <w:rPr>
          <w:rFonts w:ascii="Times New Roman" w:hAnsi="Times New Roman"/>
          <w:sz w:val="32"/>
          <w:szCs w:val="32"/>
        </w:rPr>
        <w:t xml:space="preserve">nt aussi les efforts, l’expérience et les savoirs faires. </w:t>
      </w:r>
    </w:p>
    <w:p w:rsidR="004C5801" w:rsidRDefault="004C5801" w:rsidP="00D16F6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7162" w:rsidRDefault="00B87162" w:rsidP="00D16F6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A552AE" w:rsidRDefault="00A552AE" w:rsidP="00D16F6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A552AE" w:rsidRDefault="00A552AE" w:rsidP="00D16F6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A552AE" w:rsidRDefault="00A552AE" w:rsidP="00D16F6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D16F69" w:rsidRPr="004C5801" w:rsidRDefault="007B7082" w:rsidP="00D16F6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4C5801">
        <w:rPr>
          <w:rFonts w:ascii="Times New Roman" w:hAnsi="Times New Roman"/>
          <w:b/>
          <w:sz w:val="32"/>
          <w:szCs w:val="32"/>
          <w:u w:val="single"/>
        </w:rPr>
        <w:t>C’est pourquoi la CGT vous demande pour cette année</w:t>
      </w:r>
      <w:r w:rsidR="00D16F69" w:rsidRPr="00A552AE">
        <w:rPr>
          <w:rFonts w:ascii="Times New Roman" w:hAnsi="Times New Roman"/>
          <w:b/>
          <w:sz w:val="32"/>
          <w:szCs w:val="32"/>
        </w:rPr>
        <w:t> :</w:t>
      </w:r>
    </w:p>
    <w:p w:rsidR="00D16F69" w:rsidRPr="004C5801" w:rsidRDefault="00D16F69" w:rsidP="00D16F69">
      <w:pPr>
        <w:jc w:val="both"/>
        <w:rPr>
          <w:rFonts w:ascii="Times New Roman" w:hAnsi="Times New Roman"/>
          <w:sz w:val="32"/>
          <w:szCs w:val="32"/>
        </w:rPr>
      </w:pPr>
    </w:p>
    <w:p w:rsidR="00D16F69" w:rsidRPr="004C5801" w:rsidRDefault="00A552AE" w:rsidP="00D16F69">
      <w:pPr>
        <w:pStyle w:val="Paragraphedeliste"/>
        <w:numPr>
          <w:ilvl w:val="0"/>
          <w:numId w:val="2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</w:t>
      </w:r>
      <w:r w:rsidR="007B7082" w:rsidRPr="004C5801">
        <w:rPr>
          <w:rFonts w:ascii="Times New Roman" w:hAnsi="Times New Roman"/>
          <w:sz w:val="32"/>
          <w:szCs w:val="32"/>
        </w:rPr>
        <w:t xml:space="preserve">ne </w:t>
      </w:r>
      <w:r w:rsidR="007B7082" w:rsidRPr="004C5801">
        <w:rPr>
          <w:rFonts w:ascii="Times New Roman" w:hAnsi="Times New Roman"/>
          <w:b/>
          <w:sz w:val="32"/>
          <w:szCs w:val="32"/>
        </w:rPr>
        <w:t>Augmentation Générale</w:t>
      </w:r>
      <w:r w:rsidR="007B7082" w:rsidRPr="004C5801">
        <w:rPr>
          <w:rFonts w:ascii="Times New Roman" w:hAnsi="Times New Roman"/>
          <w:sz w:val="32"/>
          <w:szCs w:val="32"/>
        </w:rPr>
        <w:t xml:space="preserve"> pour toutes les catégories de personnel à hauteur de </w:t>
      </w:r>
      <w:r w:rsidR="007B7082" w:rsidRPr="004C5801">
        <w:rPr>
          <w:rFonts w:ascii="Times New Roman" w:hAnsi="Times New Roman"/>
          <w:b/>
          <w:sz w:val="32"/>
          <w:szCs w:val="32"/>
        </w:rPr>
        <w:t>10 %</w:t>
      </w:r>
      <w:r>
        <w:rPr>
          <w:rFonts w:ascii="Times New Roman" w:hAnsi="Times New Roman"/>
          <w:b/>
          <w:sz w:val="32"/>
          <w:szCs w:val="32"/>
        </w:rPr>
        <w:t>,</w:t>
      </w:r>
      <w:r w:rsidR="007B7082" w:rsidRPr="004C5801">
        <w:rPr>
          <w:rFonts w:ascii="Times New Roman" w:hAnsi="Times New Roman"/>
          <w:sz w:val="32"/>
          <w:szCs w:val="32"/>
        </w:rPr>
        <w:t xml:space="preserve"> associé</w:t>
      </w:r>
      <w:r>
        <w:rPr>
          <w:rFonts w:ascii="Times New Roman" w:hAnsi="Times New Roman"/>
          <w:sz w:val="32"/>
          <w:szCs w:val="32"/>
        </w:rPr>
        <w:t>e</w:t>
      </w:r>
      <w:r w:rsidR="007B7082" w:rsidRPr="004C5801">
        <w:rPr>
          <w:rFonts w:ascii="Times New Roman" w:hAnsi="Times New Roman"/>
          <w:sz w:val="32"/>
          <w:szCs w:val="32"/>
        </w:rPr>
        <w:t xml:space="preserve"> à un plancher de </w:t>
      </w:r>
      <w:r w:rsidR="007B7082" w:rsidRPr="004C5801">
        <w:rPr>
          <w:rFonts w:ascii="Times New Roman" w:hAnsi="Times New Roman"/>
          <w:b/>
          <w:sz w:val="32"/>
          <w:szCs w:val="32"/>
        </w:rPr>
        <w:t>200 € net/mois</w:t>
      </w:r>
      <w:r w:rsidR="007B7082" w:rsidRPr="004C5801">
        <w:rPr>
          <w:rFonts w:ascii="Times New Roman" w:hAnsi="Times New Roman"/>
          <w:sz w:val="32"/>
          <w:szCs w:val="32"/>
        </w:rPr>
        <w:t>.</w:t>
      </w:r>
      <w:r w:rsidR="00C01C74" w:rsidRPr="004C5801">
        <w:rPr>
          <w:rFonts w:ascii="Times New Roman" w:hAnsi="Times New Roman"/>
          <w:sz w:val="32"/>
          <w:szCs w:val="32"/>
        </w:rPr>
        <w:t xml:space="preserve"> </w:t>
      </w:r>
    </w:p>
    <w:p w:rsidR="00D16F69" w:rsidRPr="004C5801" w:rsidRDefault="00D16F69" w:rsidP="00D16F69">
      <w:pPr>
        <w:jc w:val="both"/>
        <w:rPr>
          <w:rFonts w:ascii="Times New Roman" w:hAnsi="Times New Roman"/>
          <w:sz w:val="16"/>
          <w:szCs w:val="16"/>
        </w:rPr>
      </w:pPr>
    </w:p>
    <w:p w:rsidR="00B87162" w:rsidRPr="00B87162" w:rsidRDefault="00A552AE" w:rsidP="00314D18">
      <w:pPr>
        <w:pStyle w:val="Paragraphedeliste"/>
        <w:numPr>
          <w:ilvl w:val="0"/>
          <w:numId w:val="2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</w:t>
      </w:r>
      <w:r w:rsidR="00C01C74" w:rsidRPr="00B87162">
        <w:rPr>
          <w:rFonts w:ascii="Times New Roman" w:hAnsi="Times New Roman"/>
          <w:sz w:val="32"/>
          <w:szCs w:val="32"/>
        </w:rPr>
        <w:t>n budget d’</w:t>
      </w:r>
      <w:r w:rsidR="00C01C74" w:rsidRPr="00B87162">
        <w:rPr>
          <w:rFonts w:ascii="Times New Roman" w:hAnsi="Times New Roman"/>
          <w:b/>
          <w:sz w:val="32"/>
          <w:szCs w:val="32"/>
        </w:rPr>
        <w:t xml:space="preserve">Augmentation Individuelle </w:t>
      </w:r>
      <w:r w:rsidR="00C01C74" w:rsidRPr="00B87162">
        <w:rPr>
          <w:rFonts w:ascii="Times New Roman" w:hAnsi="Times New Roman"/>
          <w:sz w:val="32"/>
          <w:szCs w:val="32"/>
        </w:rPr>
        <w:t xml:space="preserve">à hauteur de </w:t>
      </w:r>
      <w:r w:rsidR="00C01C74" w:rsidRPr="00B87162">
        <w:rPr>
          <w:rFonts w:ascii="Times New Roman" w:hAnsi="Times New Roman"/>
          <w:b/>
          <w:sz w:val="32"/>
          <w:szCs w:val="32"/>
        </w:rPr>
        <w:t>4 %</w:t>
      </w:r>
      <w:r>
        <w:rPr>
          <w:rFonts w:ascii="Times New Roman" w:hAnsi="Times New Roman"/>
          <w:b/>
          <w:sz w:val="32"/>
          <w:szCs w:val="32"/>
        </w:rPr>
        <w:t xml:space="preserve">. Les </w:t>
      </w:r>
      <w:r w:rsidR="00D16F69" w:rsidRPr="00B87162">
        <w:rPr>
          <w:rFonts w:ascii="Times New Roman" w:hAnsi="Times New Roman"/>
          <w:b/>
          <w:sz w:val="32"/>
          <w:szCs w:val="32"/>
        </w:rPr>
        <w:t xml:space="preserve">salariés </w:t>
      </w:r>
      <w:r>
        <w:rPr>
          <w:rFonts w:ascii="Times New Roman" w:hAnsi="Times New Roman"/>
          <w:b/>
          <w:sz w:val="32"/>
          <w:szCs w:val="32"/>
        </w:rPr>
        <w:t>n’ayant pas bénéficié d’augmentation individuelle en 2022 doivent être prioritaires</w:t>
      </w:r>
      <w:r w:rsidR="00D16F69" w:rsidRPr="00B87162">
        <w:rPr>
          <w:rFonts w:ascii="Times New Roman" w:hAnsi="Times New Roman"/>
          <w:b/>
          <w:sz w:val="32"/>
          <w:szCs w:val="32"/>
        </w:rPr>
        <w:t>.</w:t>
      </w:r>
    </w:p>
    <w:p w:rsidR="00B87162" w:rsidRPr="00B87162" w:rsidRDefault="00B87162" w:rsidP="00B87162">
      <w:pPr>
        <w:ind w:left="420"/>
        <w:jc w:val="both"/>
        <w:rPr>
          <w:rFonts w:ascii="Times New Roman" w:hAnsi="Times New Roman"/>
          <w:sz w:val="32"/>
          <w:szCs w:val="32"/>
        </w:rPr>
      </w:pPr>
    </w:p>
    <w:p w:rsidR="00EE7058" w:rsidRPr="004C5801" w:rsidRDefault="00EE7058" w:rsidP="0001238A">
      <w:pPr>
        <w:jc w:val="both"/>
        <w:rPr>
          <w:rFonts w:ascii="Times New Roman" w:hAnsi="Times New Roman"/>
          <w:sz w:val="16"/>
          <w:szCs w:val="16"/>
        </w:rPr>
      </w:pPr>
    </w:p>
    <w:p w:rsidR="00063623" w:rsidRPr="00063623" w:rsidRDefault="00063623" w:rsidP="00A5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16"/>
          <w:szCs w:val="16"/>
        </w:rPr>
      </w:pPr>
    </w:p>
    <w:p w:rsidR="00636BD7" w:rsidRPr="00B87162" w:rsidRDefault="00A552AE" w:rsidP="00A5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La CGT vous </w:t>
      </w:r>
      <w:proofErr w:type="spellStart"/>
      <w:r w:rsidR="00BC5152">
        <w:rPr>
          <w:rFonts w:ascii="Times New Roman" w:hAnsi="Times New Roman"/>
          <w:b/>
          <w:sz w:val="32"/>
          <w:szCs w:val="32"/>
        </w:rPr>
        <w:t>avertie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, </w:t>
      </w:r>
      <w:r w:rsidR="00636BD7" w:rsidRPr="00B87162">
        <w:rPr>
          <w:rFonts w:ascii="Times New Roman" w:hAnsi="Times New Roman"/>
          <w:b/>
          <w:sz w:val="32"/>
          <w:szCs w:val="32"/>
        </w:rPr>
        <w:t xml:space="preserve">les salariés attendent </w:t>
      </w:r>
      <w:r>
        <w:rPr>
          <w:rFonts w:ascii="Times New Roman" w:hAnsi="Times New Roman"/>
          <w:b/>
          <w:sz w:val="32"/>
          <w:szCs w:val="32"/>
        </w:rPr>
        <w:t xml:space="preserve">de pied ferme </w:t>
      </w:r>
      <w:r w:rsidR="00636BD7" w:rsidRPr="00B87162">
        <w:rPr>
          <w:rFonts w:ascii="Times New Roman" w:hAnsi="Times New Roman"/>
          <w:b/>
          <w:sz w:val="32"/>
          <w:szCs w:val="32"/>
        </w:rPr>
        <w:t>vos premières propositions et ils ont bien compris que les discussions autour de cette table ont leur limite.</w:t>
      </w:r>
    </w:p>
    <w:p w:rsidR="00636BD7" w:rsidRPr="00B87162" w:rsidRDefault="00636BD7" w:rsidP="00B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16"/>
          <w:szCs w:val="16"/>
        </w:rPr>
      </w:pPr>
    </w:p>
    <w:p w:rsidR="00636BD7" w:rsidRPr="00B87162" w:rsidRDefault="00636BD7" w:rsidP="00A55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B87162">
        <w:rPr>
          <w:rFonts w:ascii="Times New Roman" w:hAnsi="Times New Roman"/>
          <w:b/>
          <w:sz w:val="32"/>
          <w:szCs w:val="32"/>
        </w:rPr>
        <w:t xml:space="preserve">Si vous </w:t>
      </w:r>
      <w:r w:rsidR="00BC5152">
        <w:rPr>
          <w:rFonts w:ascii="Times New Roman" w:hAnsi="Times New Roman"/>
          <w:b/>
          <w:sz w:val="32"/>
          <w:szCs w:val="32"/>
        </w:rPr>
        <w:t xml:space="preserve">les </w:t>
      </w:r>
      <w:r w:rsidRPr="00B87162">
        <w:rPr>
          <w:rFonts w:ascii="Times New Roman" w:hAnsi="Times New Roman"/>
          <w:b/>
          <w:sz w:val="32"/>
          <w:szCs w:val="32"/>
        </w:rPr>
        <w:t xml:space="preserve">poussez </w:t>
      </w:r>
      <w:r w:rsidR="00BC5152">
        <w:rPr>
          <w:rFonts w:ascii="Times New Roman" w:hAnsi="Times New Roman"/>
          <w:b/>
          <w:sz w:val="32"/>
          <w:szCs w:val="32"/>
        </w:rPr>
        <w:t xml:space="preserve">à nouveau </w:t>
      </w:r>
      <w:r w:rsidRPr="00B87162">
        <w:rPr>
          <w:rFonts w:ascii="Times New Roman" w:hAnsi="Times New Roman"/>
          <w:b/>
          <w:sz w:val="32"/>
          <w:szCs w:val="32"/>
        </w:rPr>
        <w:t>à la mobilisation, s</w:t>
      </w:r>
      <w:r w:rsidR="00BC5152">
        <w:rPr>
          <w:rFonts w:ascii="Times New Roman" w:hAnsi="Times New Roman"/>
          <w:b/>
          <w:sz w:val="32"/>
          <w:szCs w:val="32"/>
        </w:rPr>
        <w:t xml:space="preserve">oyez sûr de leur détermination et vous trouverez </w:t>
      </w:r>
      <w:r w:rsidR="001A75AF" w:rsidRPr="00B87162">
        <w:rPr>
          <w:rFonts w:ascii="Times New Roman" w:hAnsi="Times New Roman"/>
          <w:b/>
          <w:sz w:val="32"/>
          <w:szCs w:val="32"/>
        </w:rPr>
        <w:t xml:space="preserve">la </w:t>
      </w:r>
      <w:r w:rsidRPr="00B87162">
        <w:rPr>
          <w:rFonts w:ascii="Times New Roman" w:hAnsi="Times New Roman"/>
          <w:b/>
          <w:sz w:val="32"/>
          <w:szCs w:val="32"/>
        </w:rPr>
        <w:t>CGT à leur côté.</w:t>
      </w:r>
    </w:p>
    <w:p w:rsidR="00636BD7" w:rsidRPr="00B87162" w:rsidRDefault="00636BD7" w:rsidP="00B87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8"/>
        </w:rPr>
      </w:pPr>
    </w:p>
    <w:p w:rsidR="00077906" w:rsidRPr="00636BD7" w:rsidRDefault="00077906" w:rsidP="0001238A">
      <w:pPr>
        <w:jc w:val="both"/>
        <w:rPr>
          <w:rFonts w:ascii="Times New Roman" w:hAnsi="Times New Roman"/>
          <w:sz w:val="28"/>
          <w:szCs w:val="24"/>
        </w:rPr>
      </w:pPr>
    </w:p>
    <w:sectPr w:rsidR="00077906" w:rsidRPr="00636BD7" w:rsidSect="00402ADA">
      <w:headerReference w:type="default" r:id="rId8"/>
      <w:pgSz w:w="11906" w:h="16838"/>
      <w:pgMar w:top="28" w:right="1418" w:bottom="70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5D" w:rsidRDefault="00BE195D" w:rsidP="0088567E">
      <w:r>
        <w:separator/>
      </w:r>
    </w:p>
  </w:endnote>
  <w:endnote w:type="continuationSeparator" w:id="0">
    <w:p w:rsidR="00BE195D" w:rsidRDefault="00BE195D" w:rsidP="0088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5D" w:rsidRDefault="00BE195D" w:rsidP="0088567E">
      <w:r>
        <w:separator/>
      </w:r>
    </w:p>
  </w:footnote>
  <w:footnote w:type="continuationSeparator" w:id="0">
    <w:p w:rsidR="00BE195D" w:rsidRDefault="00BE195D" w:rsidP="0088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82" w:rsidRDefault="00DF6B74" w:rsidP="0090363A">
    <w:pPr>
      <w:pStyle w:val="En-tte"/>
      <w:spacing w:line="20" w:lineRule="exac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-1202055</wp:posOffset>
          </wp:positionH>
          <wp:positionV relativeFrom="paragraph">
            <wp:posOffset>-19050</wp:posOffset>
          </wp:positionV>
          <wp:extent cx="962025" cy="9334500"/>
          <wp:effectExtent l="0" t="0" r="0" b="0"/>
          <wp:wrapTight wrapText="bothSides">
            <wp:wrapPolygon edited="0">
              <wp:start x="0" y="0"/>
              <wp:lineTo x="0" y="21556"/>
              <wp:lineTo x="21386" y="21556"/>
              <wp:lineTo x="2138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2526"/>
    <w:multiLevelType w:val="hybridMultilevel"/>
    <w:tmpl w:val="D64CD6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C42"/>
    <w:multiLevelType w:val="hybridMultilevel"/>
    <w:tmpl w:val="EBA6C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6AF7"/>
    <w:multiLevelType w:val="hybridMultilevel"/>
    <w:tmpl w:val="AE688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6B85"/>
    <w:multiLevelType w:val="hybridMultilevel"/>
    <w:tmpl w:val="1144D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5EBD"/>
    <w:multiLevelType w:val="hybridMultilevel"/>
    <w:tmpl w:val="9BACAC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0FDC"/>
    <w:multiLevelType w:val="hybridMultilevel"/>
    <w:tmpl w:val="C4326C7E"/>
    <w:lvl w:ilvl="0" w:tplc="82EE80DE">
      <w:start w:val="1"/>
      <w:numFmt w:val="decimal"/>
      <w:lvlText w:val="%1."/>
      <w:lvlJc w:val="left"/>
      <w:pPr>
        <w:ind w:left="862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22C22E8"/>
    <w:multiLevelType w:val="hybridMultilevel"/>
    <w:tmpl w:val="A71A0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2434"/>
    <w:multiLevelType w:val="hybridMultilevel"/>
    <w:tmpl w:val="37D43C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27828"/>
    <w:multiLevelType w:val="hybridMultilevel"/>
    <w:tmpl w:val="7514F2F4"/>
    <w:lvl w:ilvl="0" w:tplc="95847094">
      <w:start w:val="2"/>
      <w:numFmt w:val="bullet"/>
      <w:lvlText w:val="-"/>
      <w:lvlJc w:val="left"/>
      <w:pPr>
        <w:ind w:left="720" w:hanging="360"/>
      </w:pPr>
      <w:rPr>
        <w:rFonts w:ascii="Calibri" w:eastAsia="Yu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E7AC3"/>
    <w:multiLevelType w:val="hybridMultilevel"/>
    <w:tmpl w:val="A28C86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F51EE"/>
    <w:multiLevelType w:val="hybridMultilevel"/>
    <w:tmpl w:val="9CD401F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08E7971"/>
    <w:multiLevelType w:val="hybridMultilevel"/>
    <w:tmpl w:val="8FFC2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B174D"/>
    <w:multiLevelType w:val="hybridMultilevel"/>
    <w:tmpl w:val="11345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5098C"/>
    <w:multiLevelType w:val="hybridMultilevel"/>
    <w:tmpl w:val="893C2820"/>
    <w:lvl w:ilvl="0" w:tplc="18304A80">
      <w:start w:val="7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54E3C"/>
    <w:multiLevelType w:val="hybridMultilevel"/>
    <w:tmpl w:val="175EE464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A359B2"/>
    <w:multiLevelType w:val="hybridMultilevel"/>
    <w:tmpl w:val="8912F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B3F49"/>
    <w:multiLevelType w:val="hybridMultilevel"/>
    <w:tmpl w:val="21BA2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C6F4C"/>
    <w:multiLevelType w:val="hybridMultilevel"/>
    <w:tmpl w:val="0A6C5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16B2"/>
    <w:multiLevelType w:val="hybridMultilevel"/>
    <w:tmpl w:val="A9F817E4"/>
    <w:lvl w:ilvl="0" w:tplc="53CC4F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B2FE8"/>
    <w:multiLevelType w:val="hybridMultilevel"/>
    <w:tmpl w:val="441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65C9D"/>
    <w:multiLevelType w:val="hybridMultilevel"/>
    <w:tmpl w:val="56E87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60D74"/>
    <w:multiLevelType w:val="hybridMultilevel"/>
    <w:tmpl w:val="82A8F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507CD"/>
    <w:multiLevelType w:val="hybridMultilevel"/>
    <w:tmpl w:val="89E817C8"/>
    <w:lvl w:ilvl="0" w:tplc="4F8E5A66">
      <w:numFmt w:val="bullet"/>
      <w:lvlText w:val="-"/>
      <w:lvlJc w:val="left"/>
      <w:pPr>
        <w:ind w:left="644" w:hanging="360"/>
      </w:pPr>
      <w:rPr>
        <w:rFonts w:ascii="Calibri" w:eastAsia="Yu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9A63490"/>
    <w:multiLevelType w:val="hybridMultilevel"/>
    <w:tmpl w:val="71925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10"/>
  </w:num>
  <w:num w:numId="5">
    <w:abstractNumId w:val="5"/>
  </w:num>
  <w:num w:numId="6">
    <w:abstractNumId w:val="20"/>
  </w:num>
  <w:num w:numId="7">
    <w:abstractNumId w:val="0"/>
  </w:num>
  <w:num w:numId="8">
    <w:abstractNumId w:val="21"/>
  </w:num>
  <w:num w:numId="9">
    <w:abstractNumId w:val="4"/>
  </w:num>
  <w:num w:numId="10">
    <w:abstractNumId w:val="19"/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  <w:num w:numId="15">
    <w:abstractNumId w:val="9"/>
  </w:num>
  <w:num w:numId="16">
    <w:abstractNumId w:val="2"/>
  </w:num>
  <w:num w:numId="17">
    <w:abstractNumId w:val="16"/>
  </w:num>
  <w:num w:numId="18">
    <w:abstractNumId w:val="17"/>
  </w:num>
  <w:num w:numId="19">
    <w:abstractNumId w:val="1"/>
  </w:num>
  <w:num w:numId="20">
    <w:abstractNumId w:val="12"/>
  </w:num>
  <w:num w:numId="21">
    <w:abstractNumId w:val="13"/>
  </w:num>
  <w:num w:numId="22">
    <w:abstractNumId w:val="18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D"/>
    <w:rsid w:val="0000452A"/>
    <w:rsid w:val="00006ADF"/>
    <w:rsid w:val="0001238A"/>
    <w:rsid w:val="00021B2C"/>
    <w:rsid w:val="000260CA"/>
    <w:rsid w:val="0004230D"/>
    <w:rsid w:val="00051FAF"/>
    <w:rsid w:val="00061FD8"/>
    <w:rsid w:val="00063623"/>
    <w:rsid w:val="00065C46"/>
    <w:rsid w:val="000716A6"/>
    <w:rsid w:val="00077906"/>
    <w:rsid w:val="0009348C"/>
    <w:rsid w:val="00093527"/>
    <w:rsid w:val="000944AD"/>
    <w:rsid w:val="00096E1F"/>
    <w:rsid w:val="000A57F3"/>
    <w:rsid w:val="000A6EB1"/>
    <w:rsid w:val="000B4DFE"/>
    <w:rsid w:val="000B6D95"/>
    <w:rsid w:val="000C0232"/>
    <w:rsid w:val="000C30A0"/>
    <w:rsid w:val="000D5D2D"/>
    <w:rsid w:val="000E61E7"/>
    <w:rsid w:val="000F73D0"/>
    <w:rsid w:val="0010164C"/>
    <w:rsid w:val="00103E4B"/>
    <w:rsid w:val="0010556A"/>
    <w:rsid w:val="001068A9"/>
    <w:rsid w:val="00107204"/>
    <w:rsid w:val="0011114C"/>
    <w:rsid w:val="00122BF2"/>
    <w:rsid w:val="00132A5C"/>
    <w:rsid w:val="001367BC"/>
    <w:rsid w:val="00144900"/>
    <w:rsid w:val="0015052B"/>
    <w:rsid w:val="00154941"/>
    <w:rsid w:val="00172CCF"/>
    <w:rsid w:val="0017591A"/>
    <w:rsid w:val="00192A82"/>
    <w:rsid w:val="001938B4"/>
    <w:rsid w:val="001A3606"/>
    <w:rsid w:val="001A75AF"/>
    <w:rsid w:val="001A7A40"/>
    <w:rsid w:val="001A7E21"/>
    <w:rsid w:val="001B43CD"/>
    <w:rsid w:val="001D2819"/>
    <w:rsid w:val="001E16AF"/>
    <w:rsid w:val="001E1D43"/>
    <w:rsid w:val="001F1FB9"/>
    <w:rsid w:val="001F2530"/>
    <w:rsid w:val="00204C53"/>
    <w:rsid w:val="00206FDA"/>
    <w:rsid w:val="00211E06"/>
    <w:rsid w:val="00212DCA"/>
    <w:rsid w:val="0022110C"/>
    <w:rsid w:val="00223B64"/>
    <w:rsid w:val="00233E10"/>
    <w:rsid w:val="002447B9"/>
    <w:rsid w:val="00250A52"/>
    <w:rsid w:val="00254675"/>
    <w:rsid w:val="00260138"/>
    <w:rsid w:val="002731C0"/>
    <w:rsid w:val="002959C1"/>
    <w:rsid w:val="002A0AFE"/>
    <w:rsid w:val="002A5BE2"/>
    <w:rsid w:val="002B2F29"/>
    <w:rsid w:val="002B7926"/>
    <w:rsid w:val="002D0241"/>
    <w:rsid w:val="002D17E8"/>
    <w:rsid w:val="002D1AD8"/>
    <w:rsid w:val="002F0272"/>
    <w:rsid w:val="002F2A14"/>
    <w:rsid w:val="00313BAF"/>
    <w:rsid w:val="003230D8"/>
    <w:rsid w:val="00325348"/>
    <w:rsid w:val="00331092"/>
    <w:rsid w:val="00334E6C"/>
    <w:rsid w:val="00340EBC"/>
    <w:rsid w:val="00341EAC"/>
    <w:rsid w:val="0034280C"/>
    <w:rsid w:val="003703C0"/>
    <w:rsid w:val="00370F97"/>
    <w:rsid w:val="00374675"/>
    <w:rsid w:val="00377011"/>
    <w:rsid w:val="00380373"/>
    <w:rsid w:val="00381A17"/>
    <w:rsid w:val="003841CB"/>
    <w:rsid w:val="0038570A"/>
    <w:rsid w:val="0039773D"/>
    <w:rsid w:val="003B5DB6"/>
    <w:rsid w:val="003C18E4"/>
    <w:rsid w:val="003C36BA"/>
    <w:rsid w:val="003C4FA1"/>
    <w:rsid w:val="003C54D4"/>
    <w:rsid w:val="003D1EEA"/>
    <w:rsid w:val="003D2C1B"/>
    <w:rsid w:val="003D327C"/>
    <w:rsid w:val="003D73A4"/>
    <w:rsid w:val="003F3186"/>
    <w:rsid w:val="004012AB"/>
    <w:rsid w:val="00402ADA"/>
    <w:rsid w:val="004162E5"/>
    <w:rsid w:val="00416E1F"/>
    <w:rsid w:val="00421BB1"/>
    <w:rsid w:val="004242C0"/>
    <w:rsid w:val="004248B8"/>
    <w:rsid w:val="00425415"/>
    <w:rsid w:val="0044036A"/>
    <w:rsid w:val="00452249"/>
    <w:rsid w:val="004759F2"/>
    <w:rsid w:val="00484FDF"/>
    <w:rsid w:val="004A6568"/>
    <w:rsid w:val="004B024D"/>
    <w:rsid w:val="004B450F"/>
    <w:rsid w:val="004B7FB7"/>
    <w:rsid w:val="004C5801"/>
    <w:rsid w:val="004D23F3"/>
    <w:rsid w:val="004E4CE2"/>
    <w:rsid w:val="004E7FBA"/>
    <w:rsid w:val="004F1ACC"/>
    <w:rsid w:val="00507C82"/>
    <w:rsid w:val="0051428F"/>
    <w:rsid w:val="0051755C"/>
    <w:rsid w:val="00534154"/>
    <w:rsid w:val="005341C1"/>
    <w:rsid w:val="00553DA3"/>
    <w:rsid w:val="00567F8E"/>
    <w:rsid w:val="00575C32"/>
    <w:rsid w:val="00581B55"/>
    <w:rsid w:val="00591801"/>
    <w:rsid w:val="00594F31"/>
    <w:rsid w:val="00596554"/>
    <w:rsid w:val="005B3901"/>
    <w:rsid w:val="005B3B83"/>
    <w:rsid w:val="005B6AC6"/>
    <w:rsid w:val="005C3654"/>
    <w:rsid w:val="005D193C"/>
    <w:rsid w:val="005D37DE"/>
    <w:rsid w:val="005D5E4C"/>
    <w:rsid w:val="005E15A7"/>
    <w:rsid w:val="005E4872"/>
    <w:rsid w:val="005F0A38"/>
    <w:rsid w:val="005F1237"/>
    <w:rsid w:val="005F4FA4"/>
    <w:rsid w:val="006022B2"/>
    <w:rsid w:val="0060594A"/>
    <w:rsid w:val="0061072F"/>
    <w:rsid w:val="00625FA4"/>
    <w:rsid w:val="00626E2D"/>
    <w:rsid w:val="0063681D"/>
    <w:rsid w:val="00636BD7"/>
    <w:rsid w:val="00641E7E"/>
    <w:rsid w:val="00666965"/>
    <w:rsid w:val="00677601"/>
    <w:rsid w:val="00680F58"/>
    <w:rsid w:val="006940F4"/>
    <w:rsid w:val="00697AEB"/>
    <w:rsid w:val="006A48A7"/>
    <w:rsid w:val="006C5BC8"/>
    <w:rsid w:val="006D48E6"/>
    <w:rsid w:val="006F3868"/>
    <w:rsid w:val="006F4BDA"/>
    <w:rsid w:val="006F7D71"/>
    <w:rsid w:val="00702D7D"/>
    <w:rsid w:val="00704BEC"/>
    <w:rsid w:val="007059A9"/>
    <w:rsid w:val="00706EC8"/>
    <w:rsid w:val="00714787"/>
    <w:rsid w:val="007175E3"/>
    <w:rsid w:val="00730F50"/>
    <w:rsid w:val="00746DB1"/>
    <w:rsid w:val="0077118A"/>
    <w:rsid w:val="00774F38"/>
    <w:rsid w:val="007844CB"/>
    <w:rsid w:val="00785077"/>
    <w:rsid w:val="007867AD"/>
    <w:rsid w:val="00792B8F"/>
    <w:rsid w:val="007B16B7"/>
    <w:rsid w:val="007B60BE"/>
    <w:rsid w:val="007B7082"/>
    <w:rsid w:val="007C038B"/>
    <w:rsid w:val="007C1DA8"/>
    <w:rsid w:val="007E3BE6"/>
    <w:rsid w:val="007F28D7"/>
    <w:rsid w:val="007F4E25"/>
    <w:rsid w:val="00807FC3"/>
    <w:rsid w:val="008145B6"/>
    <w:rsid w:val="00816184"/>
    <w:rsid w:val="00816B74"/>
    <w:rsid w:val="00824FE3"/>
    <w:rsid w:val="0083018E"/>
    <w:rsid w:val="00835823"/>
    <w:rsid w:val="00836431"/>
    <w:rsid w:val="0085112B"/>
    <w:rsid w:val="008702AD"/>
    <w:rsid w:val="0087507F"/>
    <w:rsid w:val="00877C38"/>
    <w:rsid w:val="0088567E"/>
    <w:rsid w:val="008858CA"/>
    <w:rsid w:val="008869CE"/>
    <w:rsid w:val="008924DF"/>
    <w:rsid w:val="008A11CA"/>
    <w:rsid w:val="008A3B39"/>
    <w:rsid w:val="008C1AC2"/>
    <w:rsid w:val="008C6CCA"/>
    <w:rsid w:val="008D10F8"/>
    <w:rsid w:val="008D12DE"/>
    <w:rsid w:val="008E44F8"/>
    <w:rsid w:val="008E5112"/>
    <w:rsid w:val="008F5C97"/>
    <w:rsid w:val="0090363A"/>
    <w:rsid w:val="00904526"/>
    <w:rsid w:val="0090501A"/>
    <w:rsid w:val="009057A6"/>
    <w:rsid w:val="00905F64"/>
    <w:rsid w:val="00920E8F"/>
    <w:rsid w:val="009274D2"/>
    <w:rsid w:val="009352E0"/>
    <w:rsid w:val="009379F0"/>
    <w:rsid w:val="00947505"/>
    <w:rsid w:val="00947DAD"/>
    <w:rsid w:val="00951798"/>
    <w:rsid w:val="00956EB2"/>
    <w:rsid w:val="00962002"/>
    <w:rsid w:val="00964467"/>
    <w:rsid w:val="009705F9"/>
    <w:rsid w:val="00971EDE"/>
    <w:rsid w:val="00977C72"/>
    <w:rsid w:val="0098066B"/>
    <w:rsid w:val="00996002"/>
    <w:rsid w:val="00997171"/>
    <w:rsid w:val="009A03E5"/>
    <w:rsid w:val="009A5BDD"/>
    <w:rsid w:val="009A5E21"/>
    <w:rsid w:val="009A795A"/>
    <w:rsid w:val="009A7D79"/>
    <w:rsid w:val="009B4D6B"/>
    <w:rsid w:val="009C1BF6"/>
    <w:rsid w:val="009C6E4C"/>
    <w:rsid w:val="009C7DED"/>
    <w:rsid w:val="009C7E6C"/>
    <w:rsid w:val="009D0ACB"/>
    <w:rsid w:val="009D4517"/>
    <w:rsid w:val="009E3C0F"/>
    <w:rsid w:val="009E531E"/>
    <w:rsid w:val="009F7365"/>
    <w:rsid w:val="00A131A1"/>
    <w:rsid w:val="00A270A6"/>
    <w:rsid w:val="00A27645"/>
    <w:rsid w:val="00A351B8"/>
    <w:rsid w:val="00A357BE"/>
    <w:rsid w:val="00A448BC"/>
    <w:rsid w:val="00A552AE"/>
    <w:rsid w:val="00A62D91"/>
    <w:rsid w:val="00A637E2"/>
    <w:rsid w:val="00A85391"/>
    <w:rsid w:val="00A9066C"/>
    <w:rsid w:val="00AB0038"/>
    <w:rsid w:val="00AB0828"/>
    <w:rsid w:val="00AD4044"/>
    <w:rsid w:val="00AE196D"/>
    <w:rsid w:val="00AF2DBB"/>
    <w:rsid w:val="00B03AD9"/>
    <w:rsid w:val="00B14E5E"/>
    <w:rsid w:val="00B267FF"/>
    <w:rsid w:val="00B42CDF"/>
    <w:rsid w:val="00B43023"/>
    <w:rsid w:val="00B47624"/>
    <w:rsid w:val="00B54ADE"/>
    <w:rsid w:val="00B60B37"/>
    <w:rsid w:val="00B67AB5"/>
    <w:rsid w:val="00B720E7"/>
    <w:rsid w:val="00B72B83"/>
    <w:rsid w:val="00B8034C"/>
    <w:rsid w:val="00B81A8B"/>
    <w:rsid w:val="00B87162"/>
    <w:rsid w:val="00B95868"/>
    <w:rsid w:val="00BC017C"/>
    <w:rsid w:val="00BC4744"/>
    <w:rsid w:val="00BC5152"/>
    <w:rsid w:val="00BD0C37"/>
    <w:rsid w:val="00BE195D"/>
    <w:rsid w:val="00BE32D9"/>
    <w:rsid w:val="00C01C74"/>
    <w:rsid w:val="00C04D58"/>
    <w:rsid w:val="00C15F9C"/>
    <w:rsid w:val="00C26894"/>
    <w:rsid w:val="00C37432"/>
    <w:rsid w:val="00C45784"/>
    <w:rsid w:val="00C603DE"/>
    <w:rsid w:val="00C75101"/>
    <w:rsid w:val="00C77852"/>
    <w:rsid w:val="00C829F4"/>
    <w:rsid w:val="00C928B2"/>
    <w:rsid w:val="00C9510D"/>
    <w:rsid w:val="00CB48F1"/>
    <w:rsid w:val="00CE7216"/>
    <w:rsid w:val="00CF3302"/>
    <w:rsid w:val="00CF3745"/>
    <w:rsid w:val="00CF3C7A"/>
    <w:rsid w:val="00CF7727"/>
    <w:rsid w:val="00D16F69"/>
    <w:rsid w:val="00D21487"/>
    <w:rsid w:val="00D3106F"/>
    <w:rsid w:val="00D325D8"/>
    <w:rsid w:val="00D42648"/>
    <w:rsid w:val="00D50C48"/>
    <w:rsid w:val="00D512BF"/>
    <w:rsid w:val="00D649F6"/>
    <w:rsid w:val="00D721E3"/>
    <w:rsid w:val="00DA3248"/>
    <w:rsid w:val="00DA762E"/>
    <w:rsid w:val="00DB096E"/>
    <w:rsid w:val="00DB5DAD"/>
    <w:rsid w:val="00DB602D"/>
    <w:rsid w:val="00DD15A8"/>
    <w:rsid w:val="00DD5208"/>
    <w:rsid w:val="00DE0F9B"/>
    <w:rsid w:val="00DF0DD5"/>
    <w:rsid w:val="00DF245A"/>
    <w:rsid w:val="00DF6B74"/>
    <w:rsid w:val="00DF7637"/>
    <w:rsid w:val="00E028F3"/>
    <w:rsid w:val="00E10116"/>
    <w:rsid w:val="00E2262E"/>
    <w:rsid w:val="00E45EF4"/>
    <w:rsid w:val="00E521D2"/>
    <w:rsid w:val="00E56143"/>
    <w:rsid w:val="00E578A5"/>
    <w:rsid w:val="00E941EE"/>
    <w:rsid w:val="00EA6A53"/>
    <w:rsid w:val="00EB6D19"/>
    <w:rsid w:val="00EC49A1"/>
    <w:rsid w:val="00EC6049"/>
    <w:rsid w:val="00EC6B07"/>
    <w:rsid w:val="00ED2E44"/>
    <w:rsid w:val="00EE2054"/>
    <w:rsid w:val="00EE4972"/>
    <w:rsid w:val="00EE7058"/>
    <w:rsid w:val="00EF3CE1"/>
    <w:rsid w:val="00F07448"/>
    <w:rsid w:val="00F13907"/>
    <w:rsid w:val="00F14635"/>
    <w:rsid w:val="00F14645"/>
    <w:rsid w:val="00F152D1"/>
    <w:rsid w:val="00F2747D"/>
    <w:rsid w:val="00F27CEC"/>
    <w:rsid w:val="00F314FC"/>
    <w:rsid w:val="00F531D2"/>
    <w:rsid w:val="00F6146B"/>
    <w:rsid w:val="00F71855"/>
    <w:rsid w:val="00F82134"/>
    <w:rsid w:val="00F907E2"/>
    <w:rsid w:val="00F94CC0"/>
    <w:rsid w:val="00FA44FC"/>
    <w:rsid w:val="00FA7C8E"/>
    <w:rsid w:val="00FB65C2"/>
    <w:rsid w:val="00FD2802"/>
    <w:rsid w:val="00FE512D"/>
    <w:rsid w:val="00FE6074"/>
    <w:rsid w:val="00FE67E3"/>
    <w:rsid w:val="00FF427F"/>
    <w:rsid w:val="00FF605D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E063A-3DF4-4955-9263-E0088E3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CD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1B43CD"/>
  </w:style>
  <w:style w:type="character" w:styleId="Lienhypertexte">
    <w:name w:val="Hyperlink"/>
    <w:uiPriority w:val="99"/>
    <w:unhideWhenUsed/>
    <w:rsid w:val="005F0A3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816184"/>
    <w:pPr>
      <w:ind w:left="720"/>
      <w:contextualSpacing/>
    </w:pPr>
  </w:style>
  <w:style w:type="character" w:customStyle="1" w:styleId="acopre">
    <w:name w:val="acopre"/>
    <w:rsid w:val="00594F31"/>
  </w:style>
  <w:style w:type="paragraph" w:styleId="Date">
    <w:name w:val="Date"/>
    <w:basedOn w:val="Normal"/>
    <w:next w:val="Normal"/>
    <w:link w:val="DateCar"/>
    <w:uiPriority w:val="99"/>
    <w:semiHidden/>
    <w:unhideWhenUsed/>
    <w:rsid w:val="009A7D79"/>
  </w:style>
  <w:style w:type="character" w:customStyle="1" w:styleId="DateCar">
    <w:name w:val="Date Car"/>
    <w:link w:val="Date"/>
    <w:uiPriority w:val="99"/>
    <w:semiHidden/>
    <w:rsid w:val="009A7D79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856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8567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856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8567E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C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CC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4D23F3"/>
    <w:rPr>
      <w:sz w:val="22"/>
      <w:szCs w:val="22"/>
    </w:rPr>
  </w:style>
  <w:style w:type="table" w:styleId="Tableausimple1">
    <w:name w:val="Plain Table 1"/>
    <w:basedOn w:val="TableauNormal"/>
    <w:uiPriority w:val="41"/>
    <w:rsid w:val="005341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736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7365"/>
  </w:style>
  <w:style w:type="character" w:styleId="Appelnotedebasdep">
    <w:name w:val="footnote reference"/>
    <w:basedOn w:val="Policepardfaut"/>
    <w:uiPriority w:val="99"/>
    <w:semiHidden/>
    <w:unhideWhenUsed/>
    <w:rsid w:val="009F7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6EEC-BBB8-4662-AD99-4A83DFF5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dumoulin</dc:creator>
  <cp:keywords/>
  <cp:lastModifiedBy>CGT</cp:lastModifiedBy>
  <cp:revision>2</cp:revision>
  <cp:lastPrinted>2023-02-01T15:12:00Z</cp:lastPrinted>
  <dcterms:created xsi:type="dcterms:W3CDTF">2023-02-02T12:23:00Z</dcterms:created>
  <dcterms:modified xsi:type="dcterms:W3CDTF">2023-02-02T12:23:00Z</dcterms:modified>
</cp:coreProperties>
</file>