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7E" w:rsidRPr="00755A49" w:rsidRDefault="00D32740" w:rsidP="00D32740">
      <w:pPr>
        <w:jc w:val="center"/>
        <w:rPr>
          <w:rFonts w:cstheme="minorHAnsi"/>
          <w:b/>
          <w:noProof/>
          <w:sz w:val="36"/>
          <w:szCs w:val="40"/>
        </w:rPr>
      </w:pPr>
      <w:bookmarkStart w:id="0" w:name="_GoBack"/>
      <w:bookmarkEnd w:id="0"/>
      <w:r w:rsidRPr="00755A49">
        <w:rPr>
          <w:rFonts w:cstheme="minorHAnsi"/>
          <w:b/>
          <w:noProof/>
          <w:sz w:val="36"/>
          <w:szCs w:val="40"/>
          <w:lang w:eastAsia="fr-FR"/>
        </w:rPr>
        <w:t>Compte-Rendu</w:t>
      </w:r>
      <w:r w:rsidR="00641E7E" w:rsidRPr="00755A49">
        <w:rPr>
          <w:rFonts w:cstheme="minorHAnsi"/>
          <w:b/>
          <w:noProof/>
          <w:sz w:val="36"/>
          <w:szCs w:val="40"/>
        </w:rPr>
        <w:t xml:space="preserve"> CGT</w:t>
      </w:r>
    </w:p>
    <w:p w:rsidR="00641E7E" w:rsidRPr="00755A49" w:rsidRDefault="009057A6" w:rsidP="00D32740">
      <w:pPr>
        <w:jc w:val="center"/>
        <w:rPr>
          <w:rFonts w:cstheme="minorHAnsi"/>
          <w:b/>
          <w:sz w:val="36"/>
          <w:szCs w:val="40"/>
        </w:rPr>
      </w:pPr>
      <w:r w:rsidRPr="00755A49">
        <w:rPr>
          <w:rFonts w:cstheme="minorHAnsi"/>
          <w:b/>
          <w:noProof/>
          <w:sz w:val="36"/>
          <w:szCs w:val="40"/>
        </w:rPr>
        <w:t xml:space="preserve">NAO – Salaires </w:t>
      </w:r>
      <w:r w:rsidR="009A795A" w:rsidRPr="00755A49">
        <w:rPr>
          <w:rFonts w:cstheme="minorHAnsi"/>
          <w:b/>
          <w:sz w:val="36"/>
          <w:szCs w:val="40"/>
        </w:rPr>
        <w:t>2 février</w:t>
      </w:r>
      <w:r w:rsidR="00641E7E" w:rsidRPr="00755A49">
        <w:rPr>
          <w:rFonts w:cstheme="minorHAnsi"/>
          <w:b/>
          <w:sz w:val="36"/>
          <w:szCs w:val="40"/>
        </w:rPr>
        <w:t xml:space="preserve"> 2023</w:t>
      </w:r>
    </w:p>
    <w:p w:rsidR="00641E7E" w:rsidRPr="00F47A27" w:rsidRDefault="00641E7E" w:rsidP="00641E7E">
      <w:pPr>
        <w:jc w:val="center"/>
        <w:rPr>
          <w:rFonts w:asciiTheme="minorHAnsi" w:hAnsiTheme="minorHAnsi" w:cstheme="minorHAnsi"/>
        </w:rPr>
      </w:pPr>
    </w:p>
    <w:p w:rsidR="0001238A" w:rsidRDefault="00D32740" w:rsidP="0001238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Toutes les organisation</w:t>
      </w:r>
      <w:r w:rsidR="002B7259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syndicales ont fait des déclarations en réclamant des budgets d’augmentation générale et individuelle en % et </w:t>
      </w:r>
      <w:r w:rsidR="00962604">
        <w:rPr>
          <w:rFonts w:asciiTheme="minorHAnsi" w:hAnsiTheme="minorHAnsi" w:cstheme="minorHAnsi"/>
          <w:sz w:val="24"/>
        </w:rPr>
        <w:t>un</w:t>
      </w:r>
      <w:r>
        <w:rPr>
          <w:rFonts w:asciiTheme="minorHAnsi" w:hAnsiTheme="minorHAnsi" w:cstheme="minorHAnsi"/>
          <w:sz w:val="24"/>
        </w:rPr>
        <w:t xml:space="preserve"> talon</w:t>
      </w:r>
      <w:r w:rsidR="0033078B">
        <w:rPr>
          <w:rFonts w:asciiTheme="minorHAnsi" w:hAnsiTheme="minorHAnsi" w:cstheme="minorHAnsi"/>
          <w:sz w:val="24"/>
        </w:rPr>
        <w:t xml:space="preserve"> en €</w:t>
      </w:r>
      <w:r>
        <w:rPr>
          <w:rFonts w:asciiTheme="minorHAnsi" w:hAnsiTheme="minorHAnsi" w:cstheme="minorHAnsi"/>
          <w:sz w:val="24"/>
        </w:rPr>
        <w:t>, sauf la CGC qui demande uniquement à ce que les salariés soient récompensés à hauteur de leur effort.</w:t>
      </w:r>
      <w:r w:rsidR="00962604">
        <w:rPr>
          <w:rFonts w:asciiTheme="minorHAnsi" w:hAnsiTheme="minorHAnsi" w:cstheme="minorHAnsi"/>
          <w:sz w:val="24"/>
        </w:rPr>
        <w:t xml:space="preserve"> À noter que cette année les demandes de la CG</w:t>
      </w:r>
      <w:r w:rsidR="003A14F5">
        <w:rPr>
          <w:rFonts w:asciiTheme="minorHAnsi" w:hAnsiTheme="minorHAnsi" w:cstheme="minorHAnsi"/>
          <w:sz w:val="24"/>
        </w:rPr>
        <w:t>T</w:t>
      </w:r>
      <w:r w:rsidR="00962604">
        <w:rPr>
          <w:rFonts w:asciiTheme="minorHAnsi" w:hAnsiTheme="minorHAnsi" w:cstheme="minorHAnsi"/>
          <w:sz w:val="24"/>
        </w:rPr>
        <w:t xml:space="preserve">, la CFDT et l’UNSA ont fait des demandes assez proches en </w:t>
      </w:r>
      <w:r w:rsidR="00864213">
        <w:rPr>
          <w:rFonts w:asciiTheme="minorHAnsi" w:hAnsiTheme="minorHAnsi" w:cstheme="minorHAnsi"/>
          <w:sz w:val="24"/>
        </w:rPr>
        <w:t>% et en €.</w:t>
      </w:r>
    </w:p>
    <w:p w:rsidR="002B7259" w:rsidRPr="00226063" w:rsidRDefault="002B7259" w:rsidP="0001238A">
      <w:pPr>
        <w:jc w:val="both"/>
        <w:rPr>
          <w:rFonts w:asciiTheme="minorHAnsi" w:hAnsiTheme="minorHAnsi" w:cstheme="minorHAnsi"/>
          <w:sz w:val="16"/>
        </w:rPr>
      </w:pPr>
    </w:p>
    <w:p w:rsidR="00755A49" w:rsidRDefault="002B7259" w:rsidP="00755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</w:rPr>
      </w:pPr>
      <w:r w:rsidRPr="00755A49">
        <w:rPr>
          <w:rFonts w:asciiTheme="minorHAnsi" w:hAnsiTheme="minorHAnsi" w:cstheme="minorHAnsi"/>
          <w:b/>
          <w:sz w:val="24"/>
        </w:rPr>
        <w:t>Pour la CGT, nous réclamons</w:t>
      </w:r>
      <w:r w:rsidR="00D32740" w:rsidRPr="00755A49">
        <w:rPr>
          <w:rFonts w:asciiTheme="minorHAnsi" w:hAnsiTheme="minorHAnsi" w:cstheme="minorHAnsi"/>
          <w:b/>
          <w:sz w:val="24"/>
        </w:rPr>
        <w:t xml:space="preserve"> 10 % d’A</w:t>
      </w:r>
      <w:r w:rsidRPr="00755A49">
        <w:rPr>
          <w:rFonts w:asciiTheme="minorHAnsi" w:hAnsiTheme="minorHAnsi" w:cstheme="minorHAnsi"/>
          <w:b/>
          <w:sz w:val="24"/>
        </w:rPr>
        <w:t xml:space="preserve">ugmentation </w:t>
      </w:r>
      <w:r w:rsidR="00D32740" w:rsidRPr="00755A49">
        <w:rPr>
          <w:rFonts w:asciiTheme="minorHAnsi" w:hAnsiTheme="minorHAnsi" w:cstheme="minorHAnsi"/>
          <w:b/>
          <w:sz w:val="24"/>
        </w:rPr>
        <w:t>G</w:t>
      </w:r>
      <w:r w:rsidRPr="00755A49">
        <w:rPr>
          <w:rFonts w:asciiTheme="minorHAnsi" w:hAnsiTheme="minorHAnsi" w:cstheme="minorHAnsi"/>
          <w:b/>
          <w:sz w:val="24"/>
        </w:rPr>
        <w:t>énérale</w:t>
      </w:r>
      <w:r w:rsidR="00D32740" w:rsidRPr="00755A49">
        <w:rPr>
          <w:rFonts w:asciiTheme="minorHAnsi" w:hAnsiTheme="minorHAnsi" w:cstheme="minorHAnsi"/>
          <w:b/>
          <w:sz w:val="24"/>
        </w:rPr>
        <w:t xml:space="preserve"> </w:t>
      </w:r>
      <w:r w:rsidR="00962604">
        <w:rPr>
          <w:rFonts w:asciiTheme="minorHAnsi" w:hAnsiTheme="minorHAnsi" w:cstheme="minorHAnsi"/>
          <w:b/>
          <w:sz w:val="24"/>
        </w:rPr>
        <w:t xml:space="preserve">pour tous </w:t>
      </w:r>
      <w:r w:rsidR="00D32740" w:rsidRPr="00755A49">
        <w:rPr>
          <w:rFonts w:asciiTheme="minorHAnsi" w:hAnsiTheme="minorHAnsi" w:cstheme="minorHAnsi"/>
          <w:b/>
          <w:sz w:val="24"/>
        </w:rPr>
        <w:t>avec un plancher à 200 € net/mois et un budget d’Augmentatio</w:t>
      </w:r>
      <w:r w:rsidR="00F54D42" w:rsidRPr="00755A49">
        <w:rPr>
          <w:rFonts w:asciiTheme="minorHAnsi" w:hAnsiTheme="minorHAnsi" w:cstheme="minorHAnsi"/>
          <w:b/>
          <w:sz w:val="24"/>
        </w:rPr>
        <w:t xml:space="preserve">n Individuelle de 4 % </w:t>
      </w:r>
    </w:p>
    <w:p w:rsidR="00D32740" w:rsidRPr="00755A49" w:rsidRDefault="00F54D42" w:rsidP="00755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</w:rPr>
      </w:pPr>
      <w:r w:rsidRPr="00755A49">
        <w:rPr>
          <w:rFonts w:asciiTheme="minorHAnsi" w:hAnsiTheme="minorHAnsi" w:cstheme="minorHAnsi"/>
          <w:b/>
          <w:sz w:val="24"/>
        </w:rPr>
        <w:t>(</w:t>
      </w:r>
      <w:proofErr w:type="gramStart"/>
      <w:r w:rsidRPr="00755A49">
        <w:rPr>
          <w:rFonts w:asciiTheme="minorHAnsi" w:hAnsiTheme="minorHAnsi" w:cstheme="minorHAnsi"/>
          <w:b/>
          <w:sz w:val="24"/>
        </w:rPr>
        <w:t>et</w:t>
      </w:r>
      <w:proofErr w:type="gramEnd"/>
      <w:r w:rsidRPr="00755A49">
        <w:rPr>
          <w:rFonts w:asciiTheme="minorHAnsi" w:hAnsiTheme="minorHAnsi" w:cstheme="minorHAnsi"/>
          <w:b/>
          <w:sz w:val="24"/>
        </w:rPr>
        <w:t xml:space="preserve"> que ceux qui n’ont pas eu d’AI en 2022 en bénéficie</w:t>
      </w:r>
      <w:r w:rsidR="00611E9C">
        <w:rPr>
          <w:rFonts w:asciiTheme="minorHAnsi" w:hAnsiTheme="minorHAnsi" w:cstheme="minorHAnsi"/>
          <w:b/>
          <w:sz w:val="24"/>
        </w:rPr>
        <w:t>nt</w:t>
      </w:r>
      <w:r w:rsidRPr="00755A49">
        <w:rPr>
          <w:rFonts w:asciiTheme="minorHAnsi" w:hAnsiTheme="minorHAnsi" w:cstheme="minorHAnsi"/>
          <w:b/>
          <w:sz w:val="24"/>
        </w:rPr>
        <w:t xml:space="preserve"> en 2023).</w:t>
      </w:r>
    </w:p>
    <w:p w:rsidR="00F54D42" w:rsidRPr="00F47A27" w:rsidRDefault="00F54D42" w:rsidP="0001238A">
      <w:pPr>
        <w:jc w:val="both"/>
        <w:rPr>
          <w:rFonts w:asciiTheme="minorHAnsi" w:hAnsiTheme="minorHAnsi" w:cstheme="minorHAnsi"/>
          <w:sz w:val="12"/>
        </w:rPr>
      </w:pPr>
    </w:p>
    <w:p w:rsidR="00F54D42" w:rsidRDefault="00F54D42" w:rsidP="0001238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 préambule, la DRH confirme que le carnet de commandes n’a jamais été aussi fourni et qu’un plan d’embauches important est prévu pour 2023. La DR</w:t>
      </w:r>
      <w:r w:rsidR="0033078B">
        <w:rPr>
          <w:rFonts w:asciiTheme="minorHAnsi" w:hAnsiTheme="minorHAnsi" w:cstheme="minorHAnsi"/>
          <w:sz w:val="24"/>
        </w:rPr>
        <w:t>H</w:t>
      </w:r>
      <w:r>
        <w:rPr>
          <w:rFonts w:asciiTheme="minorHAnsi" w:hAnsiTheme="minorHAnsi" w:cstheme="minorHAnsi"/>
          <w:sz w:val="24"/>
        </w:rPr>
        <w:t xml:space="preserve"> rappelle aussi qu’elle a été très généreuse en 2022…</w:t>
      </w:r>
      <w:r w:rsidR="003A14F5">
        <w:rPr>
          <w:rFonts w:asciiTheme="minorHAnsi" w:hAnsiTheme="minorHAnsi" w:cstheme="minorHAnsi"/>
          <w:sz w:val="24"/>
        </w:rPr>
        <w:t xml:space="preserve"> grâce au conflit !</w:t>
      </w:r>
    </w:p>
    <w:p w:rsidR="00D32740" w:rsidRPr="00F47A27" w:rsidRDefault="00D32740" w:rsidP="0001238A">
      <w:pPr>
        <w:jc w:val="both"/>
        <w:rPr>
          <w:rFonts w:asciiTheme="minorHAnsi" w:hAnsiTheme="minorHAnsi" w:cstheme="minorHAnsi"/>
          <w:sz w:val="12"/>
        </w:rPr>
      </w:pPr>
    </w:p>
    <w:p w:rsidR="00F54D42" w:rsidRDefault="00F54D42" w:rsidP="0001238A">
      <w:pPr>
        <w:jc w:val="both"/>
        <w:rPr>
          <w:rFonts w:asciiTheme="minorHAnsi" w:hAnsiTheme="minorHAnsi" w:cstheme="minorHAnsi"/>
          <w:sz w:val="24"/>
        </w:rPr>
      </w:pPr>
      <w:r w:rsidRPr="003A14F5">
        <w:rPr>
          <w:rFonts w:asciiTheme="minorHAnsi" w:hAnsiTheme="minorHAnsi" w:cstheme="minorHAnsi"/>
          <w:b/>
          <w:sz w:val="24"/>
        </w:rPr>
        <w:t>Cette année, la Direction Générale propose ENFIN un budget cadre et non cadre identique en %</w:t>
      </w:r>
      <w:r>
        <w:rPr>
          <w:rFonts w:asciiTheme="minorHAnsi" w:hAnsiTheme="minorHAnsi" w:cstheme="minorHAnsi"/>
          <w:sz w:val="24"/>
        </w:rPr>
        <w:t> !</w:t>
      </w:r>
      <w:r w:rsidR="0033078B">
        <w:rPr>
          <w:rFonts w:asciiTheme="minorHAnsi" w:hAnsiTheme="minorHAnsi" w:cstheme="minorHAnsi"/>
          <w:sz w:val="24"/>
        </w:rPr>
        <w:t xml:space="preserve"> Le conflit 2022 a laissé des trace</w:t>
      </w:r>
      <w:r w:rsidR="00962604">
        <w:rPr>
          <w:rFonts w:asciiTheme="minorHAnsi" w:hAnsiTheme="minorHAnsi" w:cstheme="minorHAnsi"/>
          <w:sz w:val="24"/>
        </w:rPr>
        <w:t xml:space="preserve">s, la DG </w:t>
      </w:r>
      <w:proofErr w:type="gramStart"/>
      <w:r w:rsidR="00962604">
        <w:rPr>
          <w:rFonts w:asciiTheme="minorHAnsi" w:hAnsiTheme="minorHAnsi" w:cstheme="minorHAnsi"/>
          <w:sz w:val="24"/>
        </w:rPr>
        <w:t>a</w:t>
      </w:r>
      <w:proofErr w:type="gramEnd"/>
      <w:r w:rsidR="00962604">
        <w:rPr>
          <w:rFonts w:asciiTheme="minorHAnsi" w:hAnsiTheme="minorHAnsi" w:cstheme="minorHAnsi"/>
          <w:sz w:val="24"/>
        </w:rPr>
        <w:t xml:space="preserve"> bien compris que cette injustice qui a duré des dizaines d’années ne sera plus supportée par les salariés.</w:t>
      </w:r>
    </w:p>
    <w:p w:rsidR="006E610D" w:rsidRDefault="006E610D" w:rsidP="0001238A">
      <w:pPr>
        <w:jc w:val="both"/>
        <w:rPr>
          <w:rFonts w:asciiTheme="minorHAnsi" w:hAnsiTheme="minorHAnsi" w:cstheme="minorHAnsi"/>
          <w:sz w:val="24"/>
        </w:rPr>
      </w:pPr>
    </w:p>
    <w:p w:rsidR="006E610D" w:rsidRPr="00611E9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611E9C">
        <w:rPr>
          <w:rFonts w:asciiTheme="minorHAnsi" w:hAnsiTheme="minorHAnsi" w:cstheme="minorHAnsi"/>
          <w:b/>
          <w:sz w:val="24"/>
          <w:szCs w:val="24"/>
          <w:u w:val="single"/>
        </w:rPr>
        <w:t>C</w:t>
      </w:r>
      <w:r w:rsidR="00B372B3" w:rsidRPr="00611E9C">
        <w:rPr>
          <w:rFonts w:asciiTheme="minorHAnsi" w:hAnsiTheme="minorHAnsi" w:cstheme="minorHAnsi"/>
          <w:b/>
          <w:sz w:val="24"/>
          <w:szCs w:val="24"/>
          <w:u w:val="single"/>
        </w:rPr>
        <w:t>adres</w:t>
      </w:r>
      <w:proofErr w:type="gramEnd"/>
      <w:r w:rsidR="00B372B3" w:rsidRPr="00611E9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11E9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2 %</w:t>
      </w:r>
      <w:r w:rsidRPr="00DD32CC">
        <w:rPr>
          <w:rFonts w:asciiTheme="minorHAnsi" w:hAnsiTheme="minorHAnsi" w:cstheme="minorHAnsi"/>
          <w:sz w:val="24"/>
          <w:szCs w:val="24"/>
        </w:rPr>
        <w:t xml:space="preserve"> d’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r w:rsidRPr="00DD32CC">
        <w:rPr>
          <w:rFonts w:asciiTheme="minorHAnsi" w:hAnsiTheme="minorHAnsi" w:cstheme="minorHAnsi"/>
          <w:sz w:val="24"/>
          <w:szCs w:val="24"/>
        </w:rPr>
        <w:t xml:space="preserve">ugmentation </w:t>
      </w:r>
      <w:r w:rsidR="003A14F5" w:rsidRPr="00DD32CC">
        <w:rPr>
          <w:rFonts w:asciiTheme="minorHAnsi" w:hAnsiTheme="minorHAnsi" w:cstheme="minorHAnsi"/>
          <w:b/>
          <w:color w:val="FF0000"/>
          <w:sz w:val="24"/>
          <w:szCs w:val="24"/>
        </w:rPr>
        <w:t>I</w:t>
      </w:r>
      <w:r w:rsidR="003A14F5" w:rsidRPr="00DD32CC">
        <w:rPr>
          <w:rFonts w:asciiTheme="minorHAnsi" w:hAnsiTheme="minorHAnsi" w:cstheme="minorHAnsi"/>
          <w:sz w:val="24"/>
          <w:szCs w:val="24"/>
        </w:rPr>
        <w:t xml:space="preserve">ndividuelle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G</w:t>
      </w:r>
      <w:r w:rsidRPr="00DD32CC">
        <w:rPr>
          <w:rFonts w:asciiTheme="minorHAnsi" w:hAnsiTheme="minorHAnsi" w:cstheme="minorHAnsi"/>
          <w:sz w:val="24"/>
          <w:szCs w:val="24"/>
        </w:rPr>
        <w:t>énéral</w:t>
      </w:r>
      <w:r w:rsidR="00550B6F">
        <w:rPr>
          <w:rFonts w:asciiTheme="minorHAnsi" w:hAnsiTheme="minorHAnsi" w:cstheme="minorHAnsi"/>
          <w:sz w:val="24"/>
          <w:szCs w:val="24"/>
        </w:rPr>
        <w:t>isée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3 %</w:t>
      </w:r>
      <w:r w:rsidRPr="00DD32CC">
        <w:rPr>
          <w:rFonts w:asciiTheme="minorHAnsi" w:hAnsiTheme="minorHAnsi" w:cstheme="minorHAnsi"/>
          <w:sz w:val="24"/>
          <w:szCs w:val="24"/>
        </w:rPr>
        <w:t xml:space="preserve"> d’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r w:rsidRPr="00DD32CC">
        <w:rPr>
          <w:rFonts w:asciiTheme="minorHAnsi" w:hAnsiTheme="minorHAnsi" w:cstheme="minorHAnsi"/>
          <w:sz w:val="24"/>
          <w:szCs w:val="24"/>
        </w:rPr>
        <w:t xml:space="preserve">ugmentation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I</w:t>
      </w:r>
      <w:r w:rsidRPr="00DD32CC">
        <w:rPr>
          <w:rFonts w:asciiTheme="minorHAnsi" w:hAnsiTheme="minorHAnsi" w:cstheme="minorHAnsi"/>
          <w:sz w:val="24"/>
          <w:szCs w:val="24"/>
        </w:rPr>
        <w:t>ndividuelle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Pas de talon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24"/>
        </w:rPr>
      </w:pPr>
    </w:p>
    <w:p w:rsidR="006E610D" w:rsidRPr="00611E9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11E9C">
        <w:rPr>
          <w:rFonts w:asciiTheme="minorHAnsi" w:hAnsiTheme="minorHAnsi" w:cstheme="minorHAnsi"/>
          <w:b/>
          <w:sz w:val="24"/>
          <w:szCs w:val="24"/>
          <w:u w:val="single"/>
        </w:rPr>
        <w:t>Employés, techniciens, Agents de maitrise et compagnons :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4 %</w:t>
      </w:r>
      <w:r w:rsidRPr="00DD32CC">
        <w:rPr>
          <w:rFonts w:asciiTheme="minorHAnsi" w:hAnsiTheme="minorHAnsi" w:cstheme="minorHAnsi"/>
          <w:sz w:val="24"/>
          <w:szCs w:val="24"/>
        </w:rPr>
        <w:t xml:space="preserve"> d’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r w:rsidRPr="00DD32CC">
        <w:rPr>
          <w:rFonts w:asciiTheme="minorHAnsi" w:hAnsiTheme="minorHAnsi" w:cstheme="minorHAnsi"/>
          <w:sz w:val="24"/>
          <w:szCs w:val="24"/>
        </w:rPr>
        <w:t xml:space="preserve">ugmentation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G</w:t>
      </w:r>
      <w:r w:rsidRPr="00DD32CC">
        <w:rPr>
          <w:rFonts w:asciiTheme="minorHAnsi" w:hAnsiTheme="minorHAnsi" w:cstheme="minorHAnsi"/>
          <w:sz w:val="24"/>
          <w:szCs w:val="24"/>
        </w:rPr>
        <w:t xml:space="preserve">énérale avec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un talon à</w:t>
      </w:r>
      <w:r w:rsidRPr="00DD32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100 € brut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0,6 %</w:t>
      </w:r>
      <w:r w:rsidRPr="00DD32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D32CC">
        <w:rPr>
          <w:rFonts w:asciiTheme="minorHAnsi" w:hAnsiTheme="minorHAnsi" w:cstheme="minorHAnsi"/>
          <w:sz w:val="24"/>
          <w:szCs w:val="24"/>
        </w:rPr>
        <w:t>d’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A</w:t>
      </w:r>
      <w:r w:rsidRPr="00DD32CC">
        <w:rPr>
          <w:rFonts w:asciiTheme="minorHAnsi" w:hAnsiTheme="minorHAnsi" w:cstheme="minorHAnsi"/>
          <w:sz w:val="24"/>
          <w:szCs w:val="24"/>
        </w:rPr>
        <w:t xml:space="preserve">ugmentation </w:t>
      </w:r>
      <w:r w:rsidRPr="00DD32CC">
        <w:rPr>
          <w:rFonts w:asciiTheme="minorHAnsi" w:hAnsiTheme="minorHAnsi" w:cstheme="minorHAnsi"/>
          <w:b/>
          <w:color w:val="FF0000"/>
          <w:sz w:val="24"/>
          <w:szCs w:val="24"/>
        </w:rPr>
        <w:t>I</w:t>
      </w:r>
      <w:r w:rsidRPr="00DD32CC">
        <w:rPr>
          <w:rFonts w:asciiTheme="minorHAnsi" w:hAnsiTheme="minorHAnsi" w:cstheme="minorHAnsi"/>
          <w:sz w:val="24"/>
          <w:szCs w:val="24"/>
        </w:rPr>
        <w:t>ndividuelle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D32CC">
        <w:rPr>
          <w:rFonts w:asciiTheme="minorHAnsi" w:hAnsiTheme="minorHAnsi" w:cstheme="minorHAnsi"/>
          <w:sz w:val="24"/>
          <w:szCs w:val="24"/>
        </w:rPr>
        <w:t>0,4 % de budget pour financer la prime d’ancienneté</w:t>
      </w:r>
    </w:p>
    <w:p w:rsidR="006E610D" w:rsidRPr="00DD32CC" w:rsidRDefault="006E610D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24"/>
        </w:rPr>
      </w:pPr>
    </w:p>
    <w:p w:rsidR="00962604" w:rsidRPr="00DD32CC" w:rsidRDefault="008C048C" w:rsidP="00B77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32CC">
        <w:rPr>
          <w:rFonts w:asciiTheme="minorHAnsi" w:hAnsiTheme="minorHAnsi" w:cstheme="minorHAnsi"/>
          <w:b/>
          <w:sz w:val="24"/>
          <w:szCs w:val="24"/>
        </w:rPr>
        <w:t>Pour rappel, l’inflation pour 2022 est d’environ 6 %, tous les salariés verraient leur pouvoir d’achat baisser entre 2022 et 2023.</w:t>
      </w:r>
    </w:p>
    <w:p w:rsidR="008C048C" w:rsidRPr="00226063" w:rsidRDefault="008C048C" w:rsidP="0001238A">
      <w:pPr>
        <w:jc w:val="both"/>
        <w:rPr>
          <w:rFonts w:asciiTheme="minorHAnsi" w:hAnsiTheme="minorHAnsi" w:cstheme="minorHAnsi"/>
          <w:sz w:val="16"/>
        </w:rPr>
      </w:pPr>
    </w:p>
    <w:p w:rsidR="00F54D42" w:rsidRDefault="00864213" w:rsidP="0001238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1200 </w:t>
      </w:r>
      <w:r w:rsidR="007E6CE0">
        <w:rPr>
          <w:rFonts w:asciiTheme="minorHAnsi" w:hAnsiTheme="minorHAnsi" w:cstheme="minorHAnsi"/>
          <w:sz w:val="24"/>
        </w:rPr>
        <w:t>salariés seraient concerné</w:t>
      </w:r>
      <w:r>
        <w:rPr>
          <w:rFonts w:asciiTheme="minorHAnsi" w:hAnsiTheme="minorHAnsi" w:cstheme="minorHAnsi"/>
          <w:sz w:val="24"/>
        </w:rPr>
        <w:t>s par le</w:t>
      </w:r>
      <w:r w:rsidR="007E6CE0">
        <w:rPr>
          <w:rFonts w:asciiTheme="minorHAnsi" w:hAnsiTheme="minorHAnsi" w:cstheme="minorHAnsi"/>
          <w:sz w:val="24"/>
        </w:rPr>
        <w:t xml:space="preserve"> talon de</w:t>
      </w:r>
      <w:r>
        <w:rPr>
          <w:rFonts w:asciiTheme="minorHAnsi" w:hAnsiTheme="minorHAnsi" w:cstheme="minorHAnsi"/>
          <w:sz w:val="24"/>
        </w:rPr>
        <w:t xml:space="preserve"> 100 € brut</w:t>
      </w:r>
      <w:r w:rsidR="007E6CE0">
        <w:rPr>
          <w:rFonts w:asciiTheme="minorHAnsi" w:hAnsiTheme="minorHAnsi" w:cstheme="minorHAnsi"/>
          <w:sz w:val="24"/>
        </w:rPr>
        <w:t xml:space="preserve"> (environ 77 € net/mois). Ce qui veut dire que 1200 salariés Dassault touchent entre 1740 € net</w:t>
      </w:r>
      <w:r w:rsidR="00550B6F">
        <w:rPr>
          <w:rFonts w:asciiTheme="minorHAnsi" w:hAnsiTheme="minorHAnsi" w:cstheme="minorHAnsi"/>
          <w:sz w:val="24"/>
        </w:rPr>
        <w:t>s</w:t>
      </w:r>
      <w:r w:rsidR="007E6CE0">
        <w:rPr>
          <w:rFonts w:asciiTheme="minorHAnsi" w:hAnsiTheme="minorHAnsi" w:cstheme="minorHAnsi"/>
          <w:sz w:val="24"/>
        </w:rPr>
        <w:t>/mois et 1925 € net</w:t>
      </w:r>
      <w:r w:rsidR="00550B6F">
        <w:rPr>
          <w:rFonts w:asciiTheme="minorHAnsi" w:hAnsiTheme="minorHAnsi" w:cstheme="minorHAnsi"/>
          <w:sz w:val="24"/>
        </w:rPr>
        <w:t>s</w:t>
      </w:r>
      <w:r w:rsidR="007E6CE0">
        <w:rPr>
          <w:rFonts w:asciiTheme="minorHAnsi" w:hAnsiTheme="minorHAnsi" w:cstheme="minorHAnsi"/>
          <w:sz w:val="24"/>
        </w:rPr>
        <w:t xml:space="preserve">/mois. Pour une société riche à milliards </w:t>
      </w:r>
      <w:r w:rsidR="00B372B3">
        <w:rPr>
          <w:rFonts w:asciiTheme="minorHAnsi" w:hAnsiTheme="minorHAnsi" w:cstheme="minorHAnsi"/>
          <w:sz w:val="24"/>
        </w:rPr>
        <w:t>o</w:t>
      </w:r>
      <w:r w:rsidR="003A14F5">
        <w:rPr>
          <w:rFonts w:asciiTheme="minorHAnsi" w:hAnsiTheme="minorHAnsi" w:cstheme="minorHAnsi"/>
          <w:sz w:val="24"/>
        </w:rPr>
        <w:t>n peut largement mieux faire !</w:t>
      </w:r>
    </w:p>
    <w:p w:rsidR="00B77694" w:rsidRPr="00E408CF" w:rsidRDefault="00B77694" w:rsidP="0001238A">
      <w:pPr>
        <w:jc w:val="both"/>
        <w:rPr>
          <w:rFonts w:asciiTheme="minorHAnsi" w:hAnsiTheme="minorHAnsi" w:cstheme="minorHAnsi"/>
          <w:sz w:val="12"/>
        </w:rPr>
      </w:pPr>
    </w:p>
    <w:p w:rsidR="00226063" w:rsidRDefault="00B77694" w:rsidP="0001238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Avec ces propositions, </w:t>
      </w:r>
      <w:r w:rsidR="004C7B81">
        <w:rPr>
          <w:rFonts w:asciiTheme="minorHAnsi" w:hAnsiTheme="minorHAnsi" w:cstheme="minorHAnsi"/>
          <w:sz w:val="24"/>
        </w:rPr>
        <w:t xml:space="preserve">75 </w:t>
      </w:r>
      <w:r>
        <w:rPr>
          <w:rFonts w:asciiTheme="minorHAnsi" w:hAnsiTheme="minorHAnsi" w:cstheme="minorHAnsi"/>
          <w:sz w:val="24"/>
        </w:rPr>
        <w:t>% des non-cadres auront une augmentation de 77 € net</w:t>
      </w:r>
      <w:r w:rsidR="00550B6F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pour 2023</w:t>
      </w:r>
      <w:r w:rsidR="004C7B81">
        <w:rPr>
          <w:rFonts w:asciiTheme="minorHAnsi" w:hAnsiTheme="minorHAnsi" w:cstheme="minorHAnsi"/>
          <w:sz w:val="24"/>
        </w:rPr>
        <w:t xml:space="preserve"> et pas d’AI !</w:t>
      </w:r>
      <w:r>
        <w:rPr>
          <w:rFonts w:asciiTheme="minorHAnsi" w:hAnsiTheme="minorHAnsi" w:cstheme="minorHAnsi"/>
          <w:sz w:val="24"/>
        </w:rPr>
        <w:t xml:space="preserve"> Très </w:t>
      </w:r>
      <w:proofErr w:type="spellStart"/>
      <w:r>
        <w:rPr>
          <w:rFonts w:asciiTheme="minorHAnsi" w:hAnsiTheme="minorHAnsi" w:cstheme="minorHAnsi"/>
          <w:sz w:val="24"/>
        </w:rPr>
        <w:t>très</w:t>
      </w:r>
      <w:proofErr w:type="spellEnd"/>
      <w:r>
        <w:rPr>
          <w:rFonts w:asciiTheme="minorHAnsi" w:hAnsiTheme="minorHAnsi" w:cstheme="minorHAnsi"/>
          <w:sz w:val="24"/>
        </w:rPr>
        <w:t xml:space="preserve"> loin de compenser l’augmentation du coût de la vie passée et à venir.</w:t>
      </w:r>
      <w:r w:rsidR="004C7B81">
        <w:rPr>
          <w:rFonts w:asciiTheme="minorHAnsi" w:hAnsiTheme="minorHAnsi" w:cstheme="minorHAnsi"/>
          <w:sz w:val="24"/>
        </w:rPr>
        <w:t xml:space="preserve"> Sans parler des cadres qui ne toucheront que les 2 % d’AIG</w:t>
      </w:r>
      <w:r w:rsidR="00DD32CC">
        <w:rPr>
          <w:rFonts w:asciiTheme="minorHAnsi" w:hAnsiTheme="minorHAnsi" w:cstheme="minorHAnsi"/>
          <w:sz w:val="24"/>
        </w:rPr>
        <w:t xml:space="preserve">, donc </w:t>
      </w:r>
      <w:r w:rsidR="00E408CF">
        <w:rPr>
          <w:rFonts w:asciiTheme="minorHAnsi" w:hAnsiTheme="minorHAnsi" w:cstheme="minorHAnsi"/>
          <w:sz w:val="24"/>
        </w:rPr>
        <w:t xml:space="preserve">pour certains </w:t>
      </w:r>
      <w:r w:rsidR="00DD32CC">
        <w:rPr>
          <w:rFonts w:asciiTheme="minorHAnsi" w:hAnsiTheme="minorHAnsi" w:cstheme="minorHAnsi"/>
          <w:sz w:val="24"/>
        </w:rPr>
        <w:t>beaucoup moins des 77 € net !</w:t>
      </w:r>
    </w:p>
    <w:p w:rsidR="00E408CF" w:rsidRPr="00E408CF" w:rsidRDefault="00E408CF" w:rsidP="0001238A">
      <w:pPr>
        <w:jc w:val="both"/>
        <w:rPr>
          <w:rFonts w:asciiTheme="minorHAnsi" w:hAnsiTheme="minorHAnsi" w:cstheme="minorHAnsi"/>
          <w:sz w:val="12"/>
        </w:rPr>
      </w:pPr>
    </w:p>
    <w:p w:rsidR="00E408CF" w:rsidRDefault="00E408CF" w:rsidP="0001238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la première fois, la DRH a proposé qu’il n’y ait plus qu’une seule distribution des augmentations individuelles en juillet de chaque année au lieu d’avril, juillet et octobre.</w:t>
      </w:r>
    </w:p>
    <w:p w:rsidR="00226063" w:rsidRPr="00611E9C" w:rsidRDefault="00226063" w:rsidP="0001238A">
      <w:pPr>
        <w:jc w:val="both"/>
        <w:rPr>
          <w:rFonts w:asciiTheme="minorHAnsi" w:hAnsiTheme="minorHAnsi" w:cstheme="minorHAnsi"/>
          <w:sz w:val="12"/>
        </w:rPr>
      </w:pPr>
    </w:p>
    <w:p w:rsidR="00226063" w:rsidRDefault="00DD32CC" w:rsidP="0001238A">
      <w:pPr>
        <w:jc w:val="both"/>
        <w:rPr>
          <w:rFonts w:asciiTheme="minorHAnsi" w:hAnsiTheme="minorHAnsi" w:cstheme="minorHAnsi"/>
          <w:sz w:val="24"/>
        </w:rPr>
      </w:pPr>
      <w:r w:rsidRPr="00611E9C">
        <w:rPr>
          <w:rFonts w:asciiTheme="minorHAnsi" w:hAnsiTheme="minorHAnsi" w:cstheme="minorHAnsi"/>
          <w:b/>
          <w:sz w:val="24"/>
        </w:rPr>
        <w:t>Les propositions de la Direction sont très loin d’être à la hauteur de l’inflation et des attentes des salariés. Prochaine réunion le 16 février, entre</w:t>
      </w:r>
      <w:r w:rsidR="00550B6F">
        <w:rPr>
          <w:rFonts w:asciiTheme="minorHAnsi" w:hAnsiTheme="minorHAnsi" w:cstheme="minorHAnsi"/>
          <w:b/>
          <w:sz w:val="24"/>
        </w:rPr>
        <w:t>-</w:t>
      </w:r>
      <w:r w:rsidRPr="00611E9C">
        <w:rPr>
          <w:rFonts w:asciiTheme="minorHAnsi" w:hAnsiTheme="minorHAnsi" w:cstheme="minorHAnsi"/>
          <w:b/>
          <w:sz w:val="24"/>
        </w:rPr>
        <w:t>temps il est évident que la Direction va mesurer la hauteur du mécontentement au travers des actions syndicales qui vous seront proposées</w:t>
      </w:r>
      <w:r w:rsidR="00B372B3" w:rsidRPr="00611E9C">
        <w:rPr>
          <w:rFonts w:asciiTheme="minorHAnsi" w:hAnsiTheme="minorHAnsi" w:cstheme="minorHAnsi"/>
          <w:b/>
          <w:sz w:val="24"/>
        </w:rPr>
        <w:t>. Comme l’année dernière, les discussions autour de la table des négociations ne suffiront pas à convaincre la Direction Générale, comme le disait M. Segalen lors du CSEC de décembre 2022</w:t>
      </w:r>
      <w:r w:rsidR="00B372B3">
        <w:rPr>
          <w:rFonts w:asciiTheme="minorHAnsi" w:hAnsiTheme="minorHAnsi" w:cstheme="minorHAnsi"/>
          <w:sz w:val="24"/>
        </w:rPr>
        <w:t xml:space="preserve"> </w:t>
      </w:r>
      <w:r w:rsidR="00B372B3" w:rsidRPr="00611E9C">
        <w:rPr>
          <w:rFonts w:asciiTheme="minorHAnsi" w:hAnsiTheme="minorHAnsi" w:cstheme="minorHAnsi"/>
          <w:b/>
          <w:sz w:val="24"/>
        </w:rPr>
        <w:t xml:space="preserve">: </w:t>
      </w:r>
    </w:p>
    <w:p w:rsidR="00B372B3" w:rsidRPr="00F47A27" w:rsidRDefault="00B372B3" w:rsidP="0001238A">
      <w:pPr>
        <w:jc w:val="both"/>
        <w:rPr>
          <w:rFonts w:asciiTheme="minorHAnsi" w:hAnsiTheme="minorHAnsi" w:cstheme="minorHAnsi"/>
          <w:sz w:val="16"/>
        </w:rPr>
      </w:pPr>
    </w:p>
    <w:p w:rsidR="00226063" w:rsidRDefault="00B372B3" w:rsidP="00611E9C">
      <w:pPr>
        <w:jc w:val="center"/>
        <w:rPr>
          <w:rFonts w:asciiTheme="minorHAnsi" w:hAnsiTheme="minorHAnsi" w:cstheme="minorHAnsi"/>
          <w:b/>
          <w:sz w:val="32"/>
        </w:rPr>
      </w:pPr>
      <w:r w:rsidRPr="00611E9C">
        <w:rPr>
          <w:rFonts w:asciiTheme="minorHAnsi" w:hAnsiTheme="minorHAnsi" w:cstheme="minorHAnsi"/>
          <w:b/>
          <w:sz w:val="32"/>
        </w:rPr>
        <w:t>« </w:t>
      </w:r>
      <w:r w:rsidRPr="00611E9C">
        <w:rPr>
          <w:rFonts w:asciiTheme="minorHAnsi" w:hAnsiTheme="minorHAnsi" w:cstheme="minorHAnsi"/>
          <w:b/>
          <w:i/>
          <w:sz w:val="32"/>
        </w:rPr>
        <w:t>Que la fête commence !</w:t>
      </w:r>
      <w:r w:rsidRPr="00611E9C">
        <w:rPr>
          <w:rFonts w:asciiTheme="minorHAnsi" w:hAnsiTheme="minorHAnsi" w:cstheme="minorHAnsi"/>
          <w:b/>
          <w:sz w:val="32"/>
        </w:rPr>
        <w:t> »</w:t>
      </w:r>
    </w:p>
    <w:p w:rsidR="00611E9C" w:rsidRPr="00611E9C" w:rsidRDefault="00611E9C" w:rsidP="00611E9C">
      <w:pPr>
        <w:jc w:val="center"/>
        <w:rPr>
          <w:rFonts w:asciiTheme="minorHAnsi" w:hAnsiTheme="minorHAnsi" w:cstheme="minorHAnsi"/>
          <w:sz w:val="4"/>
        </w:rPr>
      </w:pPr>
    </w:p>
    <w:p w:rsidR="00226063" w:rsidRDefault="00226063" w:rsidP="00226063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2 février 2023 </w:t>
      </w:r>
    </w:p>
    <w:sectPr w:rsidR="00226063" w:rsidSect="00E408CF">
      <w:headerReference w:type="default" r:id="rId8"/>
      <w:pgSz w:w="11906" w:h="16838"/>
      <w:pgMar w:top="0" w:right="1274" w:bottom="14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9A" w:rsidRDefault="0096429A" w:rsidP="0088567E">
      <w:r>
        <w:separator/>
      </w:r>
    </w:p>
  </w:endnote>
  <w:endnote w:type="continuationSeparator" w:id="0">
    <w:p w:rsidR="0096429A" w:rsidRDefault="0096429A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9A" w:rsidRDefault="0096429A" w:rsidP="0088567E">
      <w:r>
        <w:separator/>
      </w:r>
    </w:p>
  </w:footnote>
  <w:footnote w:type="continuationSeparator" w:id="0">
    <w:p w:rsidR="0096429A" w:rsidRDefault="0096429A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-19050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C42"/>
    <w:multiLevelType w:val="hybridMultilevel"/>
    <w:tmpl w:val="EBA6C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F7"/>
    <w:multiLevelType w:val="hybridMultilevel"/>
    <w:tmpl w:val="AE68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434"/>
    <w:multiLevelType w:val="hybridMultilevel"/>
    <w:tmpl w:val="37D43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828"/>
    <w:multiLevelType w:val="hybridMultilevel"/>
    <w:tmpl w:val="7514F2F4"/>
    <w:lvl w:ilvl="0" w:tplc="95847094">
      <w:start w:val="2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AC3"/>
    <w:multiLevelType w:val="hybridMultilevel"/>
    <w:tmpl w:val="A28C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74D"/>
    <w:multiLevelType w:val="hybridMultilevel"/>
    <w:tmpl w:val="113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098C"/>
    <w:multiLevelType w:val="hybridMultilevel"/>
    <w:tmpl w:val="893C2820"/>
    <w:lvl w:ilvl="0" w:tplc="18304A80">
      <w:start w:val="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E3C"/>
    <w:multiLevelType w:val="hybridMultilevel"/>
    <w:tmpl w:val="175EE46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3F49"/>
    <w:multiLevelType w:val="hybridMultilevel"/>
    <w:tmpl w:val="21BA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F4C"/>
    <w:multiLevelType w:val="hybridMultilevel"/>
    <w:tmpl w:val="0A6C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16B2"/>
    <w:multiLevelType w:val="hybridMultilevel"/>
    <w:tmpl w:val="A9F817E4"/>
    <w:lvl w:ilvl="0" w:tplc="53CC4F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16"/>
  </w:num>
  <w:num w:numId="18">
    <w:abstractNumId w:val="17"/>
  </w:num>
  <w:num w:numId="19">
    <w:abstractNumId w:val="1"/>
  </w:num>
  <w:num w:numId="20">
    <w:abstractNumId w:val="12"/>
  </w:num>
  <w:num w:numId="21">
    <w:abstractNumId w:val="13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1238A"/>
    <w:rsid w:val="00021B2C"/>
    <w:rsid w:val="000260CA"/>
    <w:rsid w:val="0004230D"/>
    <w:rsid w:val="00051FAF"/>
    <w:rsid w:val="00061FD8"/>
    <w:rsid w:val="00063623"/>
    <w:rsid w:val="00065C46"/>
    <w:rsid w:val="000716A6"/>
    <w:rsid w:val="00077906"/>
    <w:rsid w:val="0009348C"/>
    <w:rsid w:val="00093527"/>
    <w:rsid w:val="000944AD"/>
    <w:rsid w:val="00096E1F"/>
    <w:rsid w:val="000A57F3"/>
    <w:rsid w:val="000A6EB1"/>
    <w:rsid w:val="000B4DFE"/>
    <w:rsid w:val="000B6D95"/>
    <w:rsid w:val="000C0232"/>
    <w:rsid w:val="000C30A0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2BF2"/>
    <w:rsid w:val="00132A5C"/>
    <w:rsid w:val="001367BC"/>
    <w:rsid w:val="00144900"/>
    <w:rsid w:val="0015052B"/>
    <w:rsid w:val="00154941"/>
    <w:rsid w:val="00172CCF"/>
    <w:rsid w:val="0017591A"/>
    <w:rsid w:val="00192A82"/>
    <w:rsid w:val="001938B4"/>
    <w:rsid w:val="001973DC"/>
    <w:rsid w:val="001A3606"/>
    <w:rsid w:val="001A75AF"/>
    <w:rsid w:val="001A7A40"/>
    <w:rsid w:val="001A7E21"/>
    <w:rsid w:val="001B43CD"/>
    <w:rsid w:val="001D2819"/>
    <w:rsid w:val="001E16AF"/>
    <w:rsid w:val="001E1D43"/>
    <w:rsid w:val="001F1FB9"/>
    <w:rsid w:val="001F2530"/>
    <w:rsid w:val="00204C53"/>
    <w:rsid w:val="00206FDA"/>
    <w:rsid w:val="00211E06"/>
    <w:rsid w:val="00212DCA"/>
    <w:rsid w:val="0022110C"/>
    <w:rsid w:val="00223B64"/>
    <w:rsid w:val="00226063"/>
    <w:rsid w:val="00233E10"/>
    <w:rsid w:val="002447B9"/>
    <w:rsid w:val="00250A52"/>
    <w:rsid w:val="00254675"/>
    <w:rsid w:val="00260138"/>
    <w:rsid w:val="002731C0"/>
    <w:rsid w:val="002959C1"/>
    <w:rsid w:val="002A0AFE"/>
    <w:rsid w:val="002A5BE2"/>
    <w:rsid w:val="002B2F29"/>
    <w:rsid w:val="002B7259"/>
    <w:rsid w:val="002B7926"/>
    <w:rsid w:val="002D0241"/>
    <w:rsid w:val="002D17E8"/>
    <w:rsid w:val="002D1AD8"/>
    <w:rsid w:val="002F0272"/>
    <w:rsid w:val="002F2A14"/>
    <w:rsid w:val="00313BAF"/>
    <w:rsid w:val="003230D8"/>
    <w:rsid w:val="00325348"/>
    <w:rsid w:val="0033078B"/>
    <w:rsid w:val="00331092"/>
    <w:rsid w:val="00334E6C"/>
    <w:rsid w:val="00340EBC"/>
    <w:rsid w:val="00341EAC"/>
    <w:rsid w:val="0034280C"/>
    <w:rsid w:val="003703C0"/>
    <w:rsid w:val="00370F97"/>
    <w:rsid w:val="00374675"/>
    <w:rsid w:val="00377011"/>
    <w:rsid w:val="00380373"/>
    <w:rsid w:val="00381A17"/>
    <w:rsid w:val="003841CB"/>
    <w:rsid w:val="0038570A"/>
    <w:rsid w:val="0039773D"/>
    <w:rsid w:val="003A14F5"/>
    <w:rsid w:val="003B5DB6"/>
    <w:rsid w:val="003C18E4"/>
    <w:rsid w:val="003C36BA"/>
    <w:rsid w:val="003C4FA1"/>
    <w:rsid w:val="003C54D4"/>
    <w:rsid w:val="003D1EEA"/>
    <w:rsid w:val="003D2C1B"/>
    <w:rsid w:val="003D327C"/>
    <w:rsid w:val="003D73A4"/>
    <w:rsid w:val="003F3186"/>
    <w:rsid w:val="004012AB"/>
    <w:rsid w:val="00402ADA"/>
    <w:rsid w:val="004162E5"/>
    <w:rsid w:val="00416E1F"/>
    <w:rsid w:val="00421BB1"/>
    <w:rsid w:val="004242C0"/>
    <w:rsid w:val="004248B8"/>
    <w:rsid w:val="00425415"/>
    <w:rsid w:val="0044036A"/>
    <w:rsid w:val="00452249"/>
    <w:rsid w:val="004759F2"/>
    <w:rsid w:val="00484FDF"/>
    <w:rsid w:val="004A6568"/>
    <w:rsid w:val="004B024D"/>
    <w:rsid w:val="004B450F"/>
    <w:rsid w:val="004B7FB7"/>
    <w:rsid w:val="004C5801"/>
    <w:rsid w:val="004C7B81"/>
    <w:rsid w:val="004D0279"/>
    <w:rsid w:val="004D23F3"/>
    <w:rsid w:val="004E4CE2"/>
    <w:rsid w:val="004E7FBA"/>
    <w:rsid w:val="004F1ACC"/>
    <w:rsid w:val="00507C82"/>
    <w:rsid w:val="0051428F"/>
    <w:rsid w:val="0051755C"/>
    <w:rsid w:val="00534154"/>
    <w:rsid w:val="005341C1"/>
    <w:rsid w:val="00550B6F"/>
    <w:rsid w:val="00553DA3"/>
    <w:rsid w:val="00567F8E"/>
    <w:rsid w:val="00575C32"/>
    <w:rsid w:val="00581B55"/>
    <w:rsid w:val="00591801"/>
    <w:rsid w:val="00594F31"/>
    <w:rsid w:val="00596554"/>
    <w:rsid w:val="005B3901"/>
    <w:rsid w:val="005B3B83"/>
    <w:rsid w:val="005B6AC6"/>
    <w:rsid w:val="005C3654"/>
    <w:rsid w:val="005D193C"/>
    <w:rsid w:val="005D37DE"/>
    <w:rsid w:val="005D5E4C"/>
    <w:rsid w:val="005E15A7"/>
    <w:rsid w:val="005E4872"/>
    <w:rsid w:val="005F0A38"/>
    <w:rsid w:val="005F1237"/>
    <w:rsid w:val="005F4FA4"/>
    <w:rsid w:val="006022B2"/>
    <w:rsid w:val="0060594A"/>
    <w:rsid w:val="0061072F"/>
    <w:rsid w:val="00611E9C"/>
    <w:rsid w:val="00625FA4"/>
    <w:rsid w:val="00626E2D"/>
    <w:rsid w:val="0063681D"/>
    <w:rsid w:val="00636BD7"/>
    <w:rsid w:val="00641E7E"/>
    <w:rsid w:val="00655F46"/>
    <w:rsid w:val="00666965"/>
    <w:rsid w:val="00677601"/>
    <w:rsid w:val="00680F58"/>
    <w:rsid w:val="006940F4"/>
    <w:rsid w:val="00697AEB"/>
    <w:rsid w:val="006A48A7"/>
    <w:rsid w:val="006C5BC8"/>
    <w:rsid w:val="006D48E6"/>
    <w:rsid w:val="006E610D"/>
    <w:rsid w:val="006F3868"/>
    <w:rsid w:val="006F4BDA"/>
    <w:rsid w:val="006F7D71"/>
    <w:rsid w:val="00702D7D"/>
    <w:rsid w:val="00704BEC"/>
    <w:rsid w:val="007059A9"/>
    <w:rsid w:val="00706EC8"/>
    <w:rsid w:val="007143A8"/>
    <w:rsid w:val="00714787"/>
    <w:rsid w:val="007175E3"/>
    <w:rsid w:val="00730F50"/>
    <w:rsid w:val="00746DB1"/>
    <w:rsid w:val="00755A49"/>
    <w:rsid w:val="0077118A"/>
    <w:rsid w:val="00774F38"/>
    <w:rsid w:val="007844CB"/>
    <w:rsid w:val="00785077"/>
    <w:rsid w:val="007867AD"/>
    <w:rsid w:val="00792B8F"/>
    <w:rsid w:val="007B16B7"/>
    <w:rsid w:val="007B60BE"/>
    <w:rsid w:val="007B7082"/>
    <w:rsid w:val="007C038B"/>
    <w:rsid w:val="007C1DA8"/>
    <w:rsid w:val="007E3BE6"/>
    <w:rsid w:val="007E6CE0"/>
    <w:rsid w:val="007F28D7"/>
    <w:rsid w:val="007F4E25"/>
    <w:rsid w:val="00807FC3"/>
    <w:rsid w:val="008145B6"/>
    <w:rsid w:val="00816184"/>
    <w:rsid w:val="00816B74"/>
    <w:rsid w:val="00824FE3"/>
    <w:rsid w:val="0083018E"/>
    <w:rsid w:val="00835823"/>
    <w:rsid w:val="00836431"/>
    <w:rsid w:val="0085112B"/>
    <w:rsid w:val="00864213"/>
    <w:rsid w:val="008673DC"/>
    <w:rsid w:val="008702AD"/>
    <w:rsid w:val="0087507F"/>
    <w:rsid w:val="00877C38"/>
    <w:rsid w:val="0088567E"/>
    <w:rsid w:val="008858CA"/>
    <w:rsid w:val="008869CE"/>
    <w:rsid w:val="008924DF"/>
    <w:rsid w:val="008A11CA"/>
    <w:rsid w:val="008A3B39"/>
    <w:rsid w:val="008C048C"/>
    <w:rsid w:val="008C1AC2"/>
    <w:rsid w:val="008C6CCA"/>
    <w:rsid w:val="008D10F8"/>
    <w:rsid w:val="008D12DE"/>
    <w:rsid w:val="008E44F8"/>
    <w:rsid w:val="008E5112"/>
    <w:rsid w:val="008F5C97"/>
    <w:rsid w:val="0090363A"/>
    <w:rsid w:val="00904526"/>
    <w:rsid w:val="0090501A"/>
    <w:rsid w:val="009057A6"/>
    <w:rsid w:val="00905F64"/>
    <w:rsid w:val="00920E8F"/>
    <w:rsid w:val="009274D2"/>
    <w:rsid w:val="009352E0"/>
    <w:rsid w:val="009379F0"/>
    <w:rsid w:val="00947505"/>
    <w:rsid w:val="00947DAD"/>
    <w:rsid w:val="00951798"/>
    <w:rsid w:val="00956EB2"/>
    <w:rsid w:val="00962002"/>
    <w:rsid w:val="00962604"/>
    <w:rsid w:val="0096429A"/>
    <w:rsid w:val="00964467"/>
    <w:rsid w:val="009705F9"/>
    <w:rsid w:val="00971EDE"/>
    <w:rsid w:val="00977C72"/>
    <w:rsid w:val="0098066B"/>
    <w:rsid w:val="00996002"/>
    <w:rsid w:val="00997171"/>
    <w:rsid w:val="009A03E5"/>
    <w:rsid w:val="009A5BDD"/>
    <w:rsid w:val="009A5E21"/>
    <w:rsid w:val="009A795A"/>
    <w:rsid w:val="009A7D79"/>
    <w:rsid w:val="009B4D6B"/>
    <w:rsid w:val="009C1BF6"/>
    <w:rsid w:val="009C6E4C"/>
    <w:rsid w:val="009C7DED"/>
    <w:rsid w:val="009C7E6C"/>
    <w:rsid w:val="009D0ACB"/>
    <w:rsid w:val="009D4517"/>
    <w:rsid w:val="009E3C0F"/>
    <w:rsid w:val="009E531E"/>
    <w:rsid w:val="009F7365"/>
    <w:rsid w:val="00A131A1"/>
    <w:rsid w:val="00A270A6"/>
    <w:rsid w:val="00A27645"/>
    <w:rsid w:val="00A351B8"/>
    <w:rsid w:val="00A357BE"/>
    <w:rsid w:val="00A448BC"/>
    <w:rsid w:val="00A552AE"/>
    <w:rsid w:val="00A62D91"/>
    <w:rsid w:val="00A637E2"/>
    <w:rsid w:val="00A85391"/>
    <w:rsid w:val="00A9066C"/>
    <w:rsid w:val="00AB0038"/>
    <w:rsid w:val="00AB0828"/>
    <w:rsid w:val="00AD4044"/>
    <w:rsid w:val="00AE196D"/>
    <w:rsid w:val="00B03AD9"/>
    <w:rsid w:val="00B14E5E"/>
    <w:rsid w:val="00B267FF"/>
    <w:rsid w:val="00B372B3"/>
    <w:rsid w:val="00B42CDF"/>
    <w:rsid w:val="00B43023"/>
    <w:rsid w:val="00B47624"/>
    <w:rsid w:val="00B54ADE"/>
    <w:rsid w:val="00B60B37"/>
    <w:rsid w:val="00B67AB5"/>
    <w:rsid w:val="00B720E7"/>
    <w:rsid w:val="00B72B83"/>
    <w:rsid w:val="00B77694"/>
    <w:rsid w:val="00B8034C"/>
    <w:rsid w:val="00B81A8B"/>
    <w:rsid w:val="00B87162"/>
    <w:rsid w:val="00B95868"/>
    <w:rsid w:val="00BC017C"/>
    <w:rsid w:val="00BC4744"/>
    <w:rsid w:val="00BC5152"/>
    <w:rsid w:val="00BD0C37"/>
    <w:rsid w:val="00BE32D9"/>
    <w:rsid w:val="00C01C74"/>
    <w:rsid w:val="00C04D58"/>
    <w:rsid w:val="00C15F9C"/>
    <w:rsid w:val="00C26894"/>
    <w:rsid w:val="00C37432"/>
    <w:rsid w:val="00C45784"/>
    <w:rsid w:val="00C603DE"/>
    <w:rsid w:val="00C75101"/>
    <w:rsid w:val="00C77852"/>
    <w:rsid w:val="00C829F4"/>
    <w:rsid w:val="00C928B2"/>
    <w:rsid w:val="00C9510D"/>
    <w:rsid w:val="00CB48F1"/>
    <w:rsid w:val="00CE7216"/>
    <w:rsid w:val="00CF3302"/>
    <w:rsid w:val="00CF3745"/>
    <w:rsid w:val="00CF3C7A"/>
    <w:rsid w:val="00CF7727"/>
    <w:rsid w:val="00D16F69"/>
    <w:rsid w:val="00D21487"/>
    <w:rsid w:val="00D3106F"/>
    <w:rsid w:val="00D325D8"/>
    <w:rsid w:val="00D32740"/>
    <w:rsid w:val="00D42648"/>
    <w:rsid w:val="00D50C48"/>
    <w:rsid w:val="00D512BF"/>
    <w:rsid w:val="00D649F6"/>
    <w:rsid w:val="00D721E3"/>
    <w:rsid w:val="00DA3248"/>
    <w:rsid w:val="00DA762E"/>
    <w:rsid w:val="00DB096E"/>
    <w:rsid w:val="00DB5DAD"/>
    <w:rsid w:val="00DB602D"/>
    <w:rsid w:val="00DD15A8"/>
    <w:rsid w:val="00DD32CC"/>
    <w:rsid w:val="00DD5208"/>
    <w:rsid w:val="00DE0F9B"/>
    <w:rsid w:val="00DF0DD5"/>
    <w:rsid w:val="00DF245A"/>
    <w:rsid w:val="00DF6B74"/>
    <w:rsid w:val="00DF7637"/>
    <w:rsid w:val="00E028F3"/>
    <w:rsid w:val="00E10116"/>
    <w:rsid w:val="00E2262E"/>
    <w:rsid w:val="00E408CF"/>
    <w:rsid w:val="00E45EF4"/>
    <w:rsid w:val="00E521D2"/>
    <w:rsid w:val="00E56143"/>
    <w:rsid w:val="00E578A5"/>
    <w:rsid w:val="00E941EE"/>
    <w:rsid w:val="00EA6A53"/>
    <w:rsid w:val="00EB6D19"/>
    <w:rsid w:val="00EC49A1"/>
    <w:rsid w:val="00EC6049"/>
    <w:rsid w:val="00EC6B07"/>
    <w:rsid w:val="00ED2E44"/>
    <w:rsid w:val="00EE2054"/>
    <w:rsid w:val="00EE4972"/>
    <w:rsid w:val="00EE7058"/>
    <w:rsid w:val="00EF3CE1"/>
    <w:rsid w:val="00F07448"/>
    <w:rsid w:val="00F13907"/>
    <w:rsid w:val="00F14635"/>
    <w:rsid w:val="00F14645"/>
    <w:rsid w:val="00F152D1"/>
    <w:rsid w:val="00F2747D"/>
    <w:rsid w:val="00F27CEC"/>
    <w:rsid w:val="00F314FC"/>
    <w:rsid w:val="00F47A27"/>
    <w:rsid w:val="00F531D2"/>
    <w:rsid w:val="00F54D42"/>
    <w:rsid w:val="00F6146B"/>
    <w:rsid w:val="00F71855"/>
    <w:rsid w:val="00F82134"/>
    <w:rsid w:val="00F907E2"/>
    <w:rsid w:val="00F94CC0"/>
    <w:rsid w:val="00FA44FC"/>
    <w:rsid w:val="00FA7C8E"/>
    <w:rsid w:val="00FB65C2"/>
    <w:rsid w:val="00FD2802"/>
    <w:rsid w:val="00FE512D"/>
    <w:rsid w:val="00FE6074"/>
    <w:rsid w:val="00FE67E3"/>
    <w:rsid w:val="00FF427F"/>
    <w:rsid w:val="00FF605D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table" w:styleId="Tableausimple1">
    <w:name w:val="Plain Table 1"/>
    <w:basedOn w:val="TableauNormal"/>
    <w:uiPriority w:val="41"/>
    <w:rsid w:val="005341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3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365"/>
  </w:style>
  <w:style w:type="character" w:styleId="Appelnotedebasdep">
    <w:name w:val="footnote reference"/>
    <w:basedOn w:val="Policepardfaut"/>
    <w:uiPriority w:val="99"/>
    <w:semiHidden/>
    <w:unhideWhenUsed/>
    <w:rsid w:val="009F7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1DCA-9894-4EBD-963E-D824866E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2023-02-02T12:28:00Z</cp:lastPrinted>
  <dcterms:created xsi:type="dcterms:W3CDTF">2023-02-03T07:27:00Z</dcterms:created>
  <dcterms:modified xsi:type="dcterms:W3CDTF">2023-02-03T07:27:00Z</dcterms:modified>
</cp:coreProperties>
</file>