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6C" w:rsidRPr="007C7E6C" w:rsidRDefault="007C7E6C" w:rsidP="007C7E6C">
      <w:r w:rsidRPr="007C7E6C">
        <w:t xml:space="preserve">          </w:t>
      </w:r>
      <w:r w:rsidRPr="007C7E6C">
        <w:rPr>
          <w:noProof/>
          <w:lang w:eastAsia="fr-FR"/>
        </w:rPr>
        <w:drawing>
          <wp:inline distT="0" distB="0" distL="0" distR="0" wp14:anchorId="40BC74ED" wp14:editId="18DE6E9C">
            <wp:extent cx="1256030" cy="659765"/>
            <wp:effectExtent l="0" t="0" r="1270" b="6985"/>
            <wp:docPr id="6" name="Image 6" descr="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E6C">
        <w:t xml:space="preserve">                     </w:t>
      </w:r>
      <w:r w:rsidRPr="007C7E6C">
        <w:rPr>
          <w:noProof/>
          <w:lang w:eastAsia="fr-FR"/>
        </w:rPr>
        <w:drawing>
          <wp:inline distT="0" distB="0" distL="0" distR="0" wp14:anchorId="2846073A" wp14:editId="21900A86">
            <wp:extent cx="962025" cy="962025"/>
            <wp:effectExtent l="0" t="0" r="9525" b="9525"/>
            <wp:docPr id="2" name="Image 2" descr="C:\Users\Syndicat\AppData\Local\Microsoft\Windows\INetCache\Content.Word\logo La C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yndicat\AppData\Local\Microsoft\Windows\INetCache\Content.Word\logo La CG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E6C">
        <w:t xml:space="preserve">                             </w:t>
      </w:r>
      <w:r w:rsidRPr="007C7E6C">
        <w:rPr>
          <w:noProof/>
          <w:lang w:eastAsia="fr-FR"/>
        </w:rPr>
        <w:drawing>
          <wp:inline distT="0" distB="0" distL="0" distR="0" wp14:anchorId="2DF070FA" wp14:editId="7C2AE66E">
            <wp:extent cx="1247775" cy="901956"/>
            <wp:effectExtent l="0" t="0" r="0" b="0"/>
            <wp:docPr id="1" name="Image 1" descr="C:\Users\CGT\Documents\cgt\logos\cfd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T\Documents\cgt\logos\cfd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61" cy="91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6C" w:rsidRPr="007C7E6C" w:rsidRDefault="007C7E6C" w:rsidP="007C7E6C"/>
    <w:p w:rsidR="007C7E6C" w:rsidRPr="007C7E6C" w:rsidRDefault="007C7E6C" w:rsidP="007C7E6C"/>
    <w:p w:rsidR="007C7E6C" w:rsidRPr="007C7E6C" w:rsidRDefault="007C7E6C" w:rsidP="007C7E6C">
      <w:pPr>
        <w:spacing w:before="240"/>
        <w:jc w:val="center"/>
        <w:rPr>
          <w:rFonts w:ascii="Arial" w:hAnsi="Arial"/>
          <w:b/>
          <w:sz w:val="52"/>
          <w:szCs w:val="52"/>
        </w:rPr>
      </w:pPr>
      <w:r w:rsidRPr="007C7E6C">
        <w:rPr>
          <w:rFonts w:ascii="Arial" w:hAnsi="Arial"/>
          <w:b/>
          <w:sz w:val="52"/>
          <w:szCs w:val="52"/>
        </w:rPr>
        <w:t>APPEL COMMUN</w:t>
      </w:r>
    </w:p>
    <w:p w:rsidR="007C7E6C" w:rsidRPr="007C7E6C" w:rsidRDefault="007C7E6C" w:rsidP="007C7E6C">
      <w:pPr>
        <w:spacing w:before="240"/>
        <w:jc w:val="center"/>
        <w:rPr>
          <w:rFonts w:ascii="Arial" w:hAnsi="Arial"/>
          <w:b/>
          <w:sz w:val="28"/>
          <w:szCs w:val="28"/>
        </w:rPr>
      </w:pPr>
    </w:p>
    <w:p w:rsidR="007C7E6C" w:rsidRPr="007C7E6C" w:rsidRDefault="008B2C7B" w:rsidP="007C7E6C">
      <w:pPr>
        <w:spacing w:before="240"/>
        <w:jc w:val="both"/>
        <w:rPr>
          <w:rFonts w:ascii="Arial" w:hAnsi="Arial"/>
          <w:color w:val="000000" w:themeColor="text1"/>
          <w:sz w:val="44"/>
          <w:szCs w:val="44"/>
        </w:rPr>
      </w:pPr>
      <w:r>
        <w:rPr>
          <w:rFonts w:ascii="Arial" w:hAnsi="Arial"/>
          <w:color w:val="000000" w:themeColor="text1"/>
          <w:sz w:val="44"/>
          <w:szCs w:val="44"/>
        </w:rPr>
        <w:t>L</w:t>
      </w:r>
      <w:r w:rsidR="005E491F">
        <w:rPr>
          <w:rFonts w:ascii="Arial" w:hAnsi="Arial"/>
          <w:color w:val="000000" w:themeColor="text1"/>
          <w:sz w:val="44"/>
          <w:szCs w:val="44"/>
        </w:rPr>
        <w:t>’</w:t>
      </w:r>
      <w:r w:rsidR="00DE3841">
        <w:rPr>
          <w:rFonts w:ascii="Arial" w:hAnsi="Arial"/>
          <w:color w:val="000000" w:themeColor="text1"/>
          <w:sz w:val="44"/>
          <w:szCs w:val="44"/>
        </w:rPr>
        <w:t>intersyndicale</w:t>
      </w:r>
      <w:r w:rsidR="007C7E6C" w:rsidRPr="007C7E6C">
        <w:rPr>
          <w:rFonts w:ascii="Arial" w:hAnsi="Arial"/>
          <w:color w:val="000000" w:themeColor="text1"/>
          <w:sz w:val="44"/>
          <w:szCs w:val="44"/>
        </w:rPr>
        <w:t xml:space="preserve"> </w:t>
      </w:r>
      <w:r w:rsidR="007C7E6C" w:rsidRPr="007C7E6C">
        <w:rPr>
          <w:rFonts w:ascii="Arial" w:hAnsi="Arial"/>
          <w:i/>
          <w:color w:val="000000" w:themeColor="text1"/>
          <w:sz w:val="44"/>
          <w:szCs w:val="44"/>
        </w:rPr>
        <w:t>CGT, FO</w:t>
      </w:r>
      <w:r w:rsidR="007C7E6C" w:rsidRPr="007C7E6C">
        <w:rPr>
          <w:rFonts w:ascii="Arial" w:hAnsi="Arial"/>
          <w:color w:val="000000" w:themeColor="text1"/>
          <w:sz w:val="44"/>
          <w:szCs w:val="44"/>
        </w:rPr>
        <w:t xml:space="preserve"> et </w:t>
      </w:r>
      <w:r w:rsidR="007C7E6C" w:rsidRPr="007C7E6C">
        <w:rPr>
          <w:rFonts w:ascii="Arial" w:hAnsi="Arial"/>
          <w:i/>
          <w:color w:val="000000" w:themeColor="text1"/>
          <w:sz w:val="44"/>
          <w:szCs w:val="44"/>
        </w:rPr>
        <w:t>CFDT</w:t>
      </w:r>
      <w:r w:rsidR="008F0A93">
        <w:rPr>
          <w:rFonts w:ascii="Arial" w:hAnsi="Arial"/>
          <w:color w:val="000000" w:themeColor="text1"/>
          <w:sz w:val="44"/>
          <w:szCs w:val="44"/>
        </w:rPr>
        <w:t xml:space="preserve"> </w:t>
      </w:r>
      <w:r w:rsidR="00DE3841">
        <w:rPr>
          <w:rFonts w:ascii="Arial" w:hAnsi="Arial"/>
          <w:color w:val="000000" w:themeColor="text1"/>
          <w:sz w:val="44"/>
          <w:szCs w:val="44"/>
        </w:rPr>
        <w:t>de Martignas appelle</w:t>
      </w:r>
      <w:r w:rsidR="00E35F4D">
        <w:rPr>
          <w:rFonts w:ascii="Arial" w:hAnsi="Arial"/>
          <w:color w:val="000000" w:themeColor="text1"/>
          <w:sz w:val="44"/>
          <w:szCs w:val="44"/>
        </w:rPr>
        <w:t xml:space="preserve"> à nouveau, </w:t>
      </w:r>
      <w:r w:rsidR="00E35F4D">
        <w:rPr>
          <w:rFonts w:ascii="Arial" w:hAnsi="Arial"/>
          <w:b/>
          <w:color w:val="000000" w:themeColor="text1"/>
          <w:sz w:val="44"/>
          <w:szCs w:val="44"/>
        </w:rPr>
        <w:t>mercred</w:t>
      </w:r>
      <w:r w:rsidR="00E35F4D" w:rsidRPr="007C7E6C">
        <w:rPr>
          <w:rFonts w:ascii="Arial" w:hAnsi="Arial"/>
          <w:b/>
          <w:color w:val="000000" w:themeColor="text1"/>
          <w:sz w:val="44"/>
          <w:szCs w:val="44"/>
        </w:rPr>
        <w:t xml:space="preserve">i </w:t>
      </w:r>
      <w:r w:rsidR="00E35F4D">
        <w:rPr>
          <w:rFonts w:ascii="Arial" w:hAnsi="Arial"/>
          <w:b/>
          <w:color w:val="000000" w:themeColor="text1"/>
          <w:sz w:val="44"/>
          <w:szCs w:val="44"/>
        </w:rPr>
        <w:t>15</w:t>
      </w:r>
      <w:r w:rsidR="00E35F4D" w:rsidRPr="007C7E6C">
        <w:rPr>
          <w:rFonts w:ascii="Arial" w:hAnsi="Arial"/>
          <w:b/>
          <w:color w:val="000000" w:themeColor="text1"/>
          <w:sz w:val="44"/>
          <w:szCs w:val="44"/>
        </w:rPr>
        <w:t xml:space="preserve"> </w:t>
      </w:r>
      <w:r w:rsidR="00E35F4D">
        <w:rPr>
          <w:rFonts w:ascii="Arial" w:hAnsi="Arial"/>
          <w:b/>
          <w:color w:val="000000" w:themeColor="text1"/>
          <w:sz w:val="44"/>
          <w:szCs w:val="44"/>
        </w:rPr>
        <w:t>Déc</w:t>
      </w:r>
      <w:r w:rsidR="00E35F4D" w:rsidRPr="007C7E6C">
        <w:rPr>
          <w:rFonts w:ascii="Arial" w:hAnsi="Arial"/>
          <w:b/>
          <w:color w:val="000000" w:themeColor="text1"/>
          <w:sz w:val="44"/>
          <w:szCs w:val="44"/>
        </w:rPr>
        <w:t>embre</w:t>
      </w:r>
      <w:r w:rsidR="00E35F4D">
        <w:rPr>
          <w:rFonts w:ascii="Arial" w:hAnsi="Arial"/>
          <w:b/>
          <w:color w:val="000000" w:themeColor="text1"/>
          <w:sz w:val="44"/>
          <w:szCs w:val="44"/>
        </w:rPr>
        <w:t>,</w:t>
      </w:r>
      <w:r w:rsidR="00E35F4D">
        <w:rPr>
          <w:rFonts w:ascii="Arial" w:hAnsi="Arial"/>
          <w:color w:val="000000" w:themeColor="text1"/>
          <w:sz w:val="44"/>
          <w:szCs w:val="44"/>
        </w:rPr>
        <w:t xml:space="preserve"> à des débrayages courts et répétitifs à l’appel des sirènes</w:t>
      </w:r>
      <w:r w:rsidR="007C7E6C" w:rsidRPr="007C7E6C">
        <w:rPr>
          <w:rFonts w:ascii="Arial" w:hAnsi="Arial"/>
          <w:color w:val="000000" w:themeColor="text1"/>
          <w:sz w:val="44"/>
          <w:szCs w:val="44"/>
        </w:rPr>
        <w:t xml:space="preserve">. </w:t>
      </w:r>
    </w:p>
    <w:p w:rsidR="007C7E6C" w:rsidRPr="007C7E6C" w:rsidRDefault="007C7E6C" w:rsidP="007C7E6C">
      <w:pPr>
        <w:spacing w:before="240"/>
        <w:jc w:val="both"/>
        <w:rPr>
          <w:rFonts w:ascii="Arial" w:hAnsi="Arial"/>
          <w:color w:val="000000" w:themeColor="text1"/>
          <w:sz w:val="44"/>
          <w:szCs w:val="44"/>
        </w:rPr>
      </w:pPr>
      <w:r w:rsidRPr="007C7E6C">
        <w:rPr>
          <w:rFonts w:ascii="Arial" w:hAnsi="Arial"/>
          <w:noProof/>
          <w:color w:val="000000" w:themeColor="text1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D71255" wp14:editId="19E710D6">
                <wp:simplePos x="0" y="0"/>
                <wp:positionH relativeFrom="column">
                  <wp:posOffset>395605</wp:posOffset>
                </wp:positionH>
                <wp:positionV relativeFrom="paragraph">
                  <wp:posOffset>434340</wp:posOffset>
                </wp:positionV>
                <wp:extent cx="5151600" cy="2487600"/>
                <wp:effectExtent l="19050" t="19050" r="11430" b="2730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600" cy="2487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CDF20" id="Rectangle à coins arrondis 3" o:spid="_x0000_s1026" style="position:absolute;margin-left:31.15pt;margin-top:34.2pt;width:405.65pt;height:19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" fillcolor="window" strokeweight="2.25pt">
                <v:stroke joinstyle="miter"/>
              </v:roundrect>
            </w:pict>
          </mc:Fallback>
        </mc:AlternateContent>
      </w:r>
    </w:p>
    <w:p w:rsidR="007C7E6C" w:rsidRPr="007C7E6C" w:rsidRDefault="007C7E6C" w:rsidP="007C7E6C">
      <w:pPr>
        <w:spacing w:before="240"/>
        <w:jc w:val="center"/>
        <w:rPr>
          <w:rFonts w:ascii="Arial" w:hAnsi="Arial"/>
          <w:b/>
          <w:color w:val="000000" w:themeColor="text1"/>
          <w:sz w:val="44"/>
          <w:szCs w:val="44"/>
        </w:rPr>
      </w:pPr>
      <w:r w:rsidRPr="007C7E6C">
        <w:rPr>
          <w:rFonts w:ascii="Arial" w:hAnsi="Arial"/>
          <w:b/>
          <w:color w:val="000000" w:themeColor="text1"/>
          <w:sz w:val="44"/>
          <w:szCs w:val="44"/>
        </w:rPr>
        <w:t>Appel</w:t>
      </w:r>
    </w:p>
    <w:p w:rsidR="007C7E6C" w:rsidRPr="007C7E6C" w:rsidRDefault="00B01730" w:rsidP="007C7E6C">
      <w:pPr>
        <w:spacing w:before="240"/>
        <w:jc w:val="center"/>
        <w:rPr>
          <w:rFonts w:ascii="Arial" w:hAnsi="Arial"/>
          <w:color w:val="000000" w:themeColor="text1"/>
          <w:sz w:val="44"/>
          <w:szCs w:val="44"/>
        </w:rPr>
      </w:pPr>
      <w:r>
        <w:rPr>
          <w:rFonts w:ascii="Arial" w:hAnsi="Arial"/>
          <w:color w:val="000000" w:themeColor="text1"/>
          <w:sz w:val="44"/>
          <w:szCs w:val="44"/>
        </w:rPr>
        <w:t xml:space="preserve">A partir </w:t>
      </w:r>
      <w:r w:rsidR="007C7E6C" w:rsidRPr="007C7E6C">
        <w:rPr>
          <w:rFonts w:ascii="Arial" w:hAnsi="Arial"/>
          <w:color w:val="000000" w:themeColor="text1"/>
          <w:sz w:val="44"/>
          <w:szCs w:val="44"/>
        </w:rPr>
        <w:t xml:space="preserve">de </w:t>
      </w:r>
      <w:r w:rsidR="003114BC">
        <w:rPr>
          <w:rFonts w:ascii="Arial" w:hAnsi="Arial"/>
          <w:b/>
          <w:color w:val="000000" w:themeColor="text1"/>
          <w:sz w:val="44"/>
          <w:szCs w:val="44"/>
        </w:rPr>
        <w:t>9</w:t>
      </w:r>
      <w:r w:rsidR="007C7E6C" w:rsidRPr="007C7E6C">
        <w:rPr>
          <w:rFonts w:ascii="Arial" w:hAnsi="Arial"/>
          <w:b/>
          <w:color w:val="000000" w:themeColor="text1"/>
          <w:sz w:val="44"/>
          <w:szCs w:val="44"/>
        </w:rPr>
        <w:t xml:space="preserve">h30 </w:t>
      </w:r>
    </w:p>
    <w:p w:rsidR="007C7E6C" w:rsidRPr="007C7E6C" w:rsidRDefault="007C7E6C" w:rsidP="007C7E6C">
      <w:pPr>
        <w:spacing w:before="240"/>
        <w:jc w:val="center"/>
        <w:rPr>
          <w:rFonts w:ascii="Arial" w:hAnsi="Arial"/>
          <w:color w:val="000000" w:themeColor="text1"/>
          <w:sz w:val="44"/>
          <w:szCs w:val="44"/>
        </w:rPr>
      </w:pPr>
      <w:proofErr w:type="gramStart"/>
      <w:r w:rsidRPr="007C7E6C">
        <w:rPr>
          <w:rFonts w:ascii="Arial" w:hAnsi="Arial"/>
          <w:color w:val="000000" w:themeColor="text1"/>
          <w:sz w:val="44"/>
          <w:szCs w:val="44"/>
        </w:rPr>
        <w:t>zone</w:t>
      </w:r>
      <w:proofErr w:type="gramEnd"/>
      <w:r w:rsidRPr="007C7E6C">
        <w:rPr>
          <w:rFonts w:ascii="Arial" w:hAnsi="Arial"/>
          <w:color w:val="000000" w:themeColor="text1"/>
          <w:sz w:val="44"/>
          <w:szCs w:val="44"/>
        </w:rPr>
        <w:t xml:space="preserve"> de chargement voilure</w:t>
      </w:r>
    </w:p>
    <w:p w:rsidR="007C7E6C" w:rsidRPr="007C7E6C" w:rsidRDefault="007C7E6C" w:rsidP="007C7E6C">
      <w:pPr>
        <w:spacing w:before="240"/>
        <w:jc w:val="center"/>
        <w:rPr>
          <w:rFonts w:ascii="Arial" w:hAnsi="Arial"/>
          <w:color w:val="000000" w:themeColor="text1"/>
          <w:sz w:val="44"/>
          <w:szCs w:val="44"/>
        </w:rPr>
      </w:pPr>
      <w:r w:rsidRPr="007C7E6C">
        <w:rPr>
          <w:rFonts w:ascii="Arial" w:hAnsi="Arial"/>
          <w:color w:val="000000" w:themeColor="text1"/>
          <w:sz w:val="44"/>
          <w:szCs w:val="44"/>
        </w:rPr>
        <w:t>(</w:t>
      </w:r>
      <w:proofErr w:type="gramStart"/>
      <w:r w:rsidRPr="007C7E6C">
        <w:rPr>
          <w:rFonts w:ascii="Arial" w:hAnsi="Arial"/>
          <w:color w:val="000000" w:themeColor="text1"/>
          <w:sz w:val="44"/>
          <w:szCs w:val="44"/>
        </w:rPr>
        <w:t>finition</w:t>
      </w:r>
      <w:proofErr w:type="gramEnd"/>
      <w:r w:rsidRPr="007C7E6C">
        <w:rPr>
          <w:rFonts w:ascii="Arial" w:hAnsi="Arial"/>
          <w:color w:val="000000" w:themeColor="text1"/>
          <w:sz w:val="44"/>
          <w:szCs w:val="44"/>
        </w:rPr>
        <w:t xml:space="preserve"> 6x, </w:t>
      </w:r>
      <w:proofErr w:type="spellStart"/>
      <w:r w:rsidRPr="007C7E6C">
        <w:rPr>
          <w:rFonts w:ascii="Arial" w:hAnsi="Arial"/>
          <w:color w:val="000000" w:themeColor="text1"/>
          <w:sz w:val="44"/>
          <w:szCs w:val="44"/>
        </w:rPr>
        <w:t>legacy</w:t>
      </w:r>
      <w:proofErr w:type="spellEnd"/>
      <w:r w:rsidRPr="007C7E6C">
        <w:rPr>
          <w:rFonts w:ascii="Arial" w:hAnsi="Arial"/>
          <w:color w:val="000000" w:themeColor="text1"/>
          <w:sz w:val="44"/>
          <w:szCs w:val="44"/>
        </w:rPr>
        <w:t>) au bâtiment 1.</w:t>
      </w:r>
    </w:p>
    <w:p w:rsidR="007C7E6C" w:rsidRPr="007C7E6C" w:rsidRDefault="007C7E6C" w:rsidP="007C7E6C">
      <w:pPr>
        <w:spacing w:before="240"/>
        <w:jc w:val="center"/>
        <w:rPr>
          <w:rFonts w:ascii="Arial" w:hAnsi="Arial"/>
          <w:color w:val="000000" w:themeColor="text1"/>
          <w:sz w:val="44"/>
          <w:szCs w:val="44"/>
        </w:rPr>
      </w:pPr>
      <w:r w:rsidRPr="007C7E6C">
        <w:rPr>
          <w:rFonts w:ascii="Arial" w:hAnsi="Arial"/>
          <w:color w:val="000000" w:themeColor="text1"/>
          <w:sz w:val="24"/>
          <w:szCs w:val="24"/>
        </w:rPr>
        <w:t>(</w:t>
      </w:r>
      <w:proofErr w:type="gramStart"/>
      <w:r w:rsidRPr="007C7E6C">
        <w:rPr>
          <w:rFonts w:ascii="Arial" w:hAnsi="Arial"/>
          <w:color w:val="000000" w:themeColor="text1"/>
          <w:sz w:val="24"/>
          <w:szCs w:val="24"/>
        </w:rPr>
        <w:t>badgeage</w:t>
      </w:r>
      <w:proofErr w:type="gramEnd"/>
      <w:r w:rsidRPr="007C7E6C">
        <w:rPr>
          <w:rFonts w:ascii="Arial" w:hAnsi="Arial"/>
          <w:color w:val="000000" w:themeColor="text1"/>
          <w:sz w:val="24"/>
          <w:szCs w:val="24"/>
        </w:rPr>
        <w:t xml:space="preserve"> pour le personnel affilié)</w:t>
      </w:r>
    </w:p>
    <w:p w:rsidR="007C7E6C" w:rsidRDefault="007C7E6C" w:rsidP="007C7E6C">
      <w:pPr>
        <w:spacing w:before="240"/>
        <w:jc w:val="both"/>
        <w:rPr>
          <w:rFonts w:ascii="Arial" w:hAnsi="Arial"/>
          <w:color w:val="000000" w:themeColor="text1"/>
          <w:sz w:val="44"/>
          <w:szCs w:val="44"/>
        </w:rPr>
      </w:pPr>
    </w:p>
    <w:p w:rsidR="008B2C7B" w:rsidRPr="007C7E6C" w:rsidRDefault="008B2C7B" w:rsidP="007C7E6C">
      <w:pPr>
        <w:spacing w:before="240"/>
        <w:jc w:val="both"/>
        <w:rPr>
          <w:rFonts w:ascii="Arial" w:hAnsi="Arial"/>
          <w:color w:val="000000" w:themeColor="text1"/>
          <w:sz w:val="44"/>
          <w:szCs w:val="44"/>
        </w:rPr>
      </w:pPr>
      <w:r>
        <w:rPr>
          <w:rFonts w:ascii="Arial" w:hAnsi="Arial"/>
          <w:color w:val="000000" w:themeColor="text1"/>
          <w:sz w:val="44"/>
          <w:szCs w:val="44"/>
        </w:rPr>
        <w:t>Soyons nombreux et acteurs de ces NAO qui ne se déroulent</w:t>
      </w:r>
      <w:bookmarkStart w:id="0" w:name="_GoBack"/>
      <w:bookmarkEnd w:id="0"/>
      <w:r>
        <w:rPr>
          <w:rFonts w:ascii="Arial" w:hAnsi="Arial"/>
          <w:color w:val="000000" w:themeColor="text1"/>
          <w:sz w:val="44"/>
          <w:szCs w:val="44"/>
        </w:rPr>
        <w:t xml:space="preserve"> plus à Saint Cloud mais sur tous les sites dans les débrayages et les blocages.</w:t>
      </w:r>
    </w:p>
    <w:p w:rsidR="003114BC" w:rsidRDefault="003114BC" w:rsidP="003114BC">
      <w:pPr>
        <w:spacing w:before="240"/>
        <w:jc w:val="center"/>
        <w:rPr>
          <w:rFonts w:ascii="Arial" w:hAnsi="Arial"/>
          <w:color w:val="000000" w:themeColor="text1"/>
          <w:sz w:val="44"/>
          <w:szCs w:val="44"/>
        </w:rPr>
      </w:pPr>
    </w:p>
    <w:p w:rsidR="007C7E6C" w:rsidRPr="009161E0" w:rsidRDefault="007C7E6C" w:rsidP="009161E0">
      <w:pPr>
        <w:spacing w:before="240"/>
        <w:jc w:val="center"/>
        <w:rPr>
          <w:rFonts w:ascii="Arial" w:hAnsi="Arial"/>
          <w:b/>
          <w:color w:val="000000" w:themeColor="text1"/>
          <w:sz w:val="44"/>
          <w:szCs w:val="44"/>
        </w:rPr>
      </w:pPr>
    </w:p>
    <w:p w:rsidR="00C328CA" w:rsidRPr="007C7E6C" w:rsidRDefault="007C7E6C" w:rsidP="007C7E6C">
      <w:pPr>
        <w:spacing w:before="240"/>
        <w:jc w:val="right"/>
        <w:rPr>
          <w:rFonts w:ascii="Arial" w:hAnsi="Arial"/>
          <w:color w:val="000000" w:themeColor="text1"/>
          <w:sz w:val="24"/>
          <w:szCs w:val="24"/>
        </w:rPr>
      </w:pPr>
      <w:r w:rsidRPr="007C7E6C">
        <w:rPr>
          <w:rFonts w:ascii="Arial" w:hAnsi="Arial"/>
          <w:color w:val="000000" w:themeColor="text1"/>
          <w:sz w:val="44"/>
          <w:szCs w:val="44"/>
        </w:rPr>
        <w:t xml:space="preserve">  </w:t>
      </w:r>
      <w:r w:rsidRPr="007C7E6C">
        <w:rPr>
          <w:rFonts w:ascii="Arial" w:hAnsi="Arial"/>
          <w:color w:val="000000" w:themeColor="text1"/>
          <w:sz w:val="24"/>
          <w:szCs w:val="24"/>
        </w:rPr>
        <w:t xml:space="preserve">                                                                                               Martignas le </w:t>
      </w:r>
      <w:r w:rsidR="003114BC">
        <w:rPr>
          <w:rFonts w:ascii="Arial" w:hAnsi="Arial"/>
          <w:color w:val="000000" w:themeColor="text1"/>
          <w:sz w:val="24"/>
          <w:szCs w:val="24"/>
        </w:rPr>
        <w:t>14</w:t>
      </w:r>
      <w:r w:rsidR="009161E0">
        <w:rPr>
          <w:rFonts w:ascii="Arial" w:hAnsi="Arial"/>
          <w:color w:val="000000" w:themeColor="text1"/>
          <w:sz w:val="24"/>
          <w:szCs w:val="24"/>
        </w:rPr>
        <w:t>/12</w:t>
      </w:r>
      <w:r w:rsidRPr="007C7E6C">
        <w:rPr>
          <w:rFonts w:ascii="Arial" w:hAnsi="Arial"/>
          <w:color w:val="000000" w:themeColor="text1"/>
          <w:sz w:val="24"/>
          <w:szCs w:val="24"/>
        </w:rPr>
        <w:t>/2021</w:t>
      </w:r>
    </w:p>
    <w:sectPr w:rsidR="00C328CA" w:rsidRPr="007C7E6C" w:rsidSect="006A6B5A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6C"/>
    <w:rsid w:val="00302DB0"/>
    <w:rsid w:val="003114BC"/>
    <w:rsid w:val="003A5FB8"/>
    <w:rsid w:val="005E491F"/>
    <w:rsid w:val="007C7E6C"/>
    <w:rsid w:val="00823423"/>
    <w:rsid w:val="008B2C7B"/>
    <w:rsid w:val="008F0A93"/>
    <w:rsid w:val="009161E0"/>
    <w:rsid w:val="00B01730"/>
    <w:rsid w:val="00C157CF"/>
    <w:rsid w:val="00C328CA"/>
    <w:rsid w:val="00DE3841"/>
    <w:rsid w:val="00E35F4D"/>
    <w:rsid w:val="00EB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CB047-1F41-4558-BA4E-EE2944DD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</dc:creator>
  <cp:keywords/>
  <dc:description/>
  <cp:lastModifiedBy>CGT</cp:lastModifiedBy>
  <cp:revision>9</cp:revision>
  <cp:lastPrinted>2021-12-14T11:11:00Z</cp:lastPrinted>
  <dcterms:created xsi:type="dcterms:W3CDTF">2021-11-30T10:17:00Z</dcterms:created>
  <dcterms:modified xsi:type="dcterms:W3CDTF">2021-12-14T11:12:00Z</dcterms:modified>
</cp:coreProperties>
</file>