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6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3E4631" w:rsidTr="004D0CBE">
        <w:trPr>
          <w:trHeight w:val="2116"/>
        </w:trPr>
        <w:tc>
          <w:tcPr>
            <w:tcW w:w="2000" w:type="dxa"/>
            <w:shd w:val="clear" w:color="auto" w:fill="FF0000"/>
          </w:tcPr>
          <w:p w:rsidR="003E4631" w:rsidRDefault="003E4631" w:rsidP="004D0CBE">
            <w:pPr>
              <w:pStyle w:val="Titre"/>
              <w:ind w:left="-142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proofErr w:type="gramStart"/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  <w:proofErr w:type="gramEnd"/>
          </w:p>
          <w:tbl>
            <w:tblPr>
              <w:tblW w:w="1615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5"/>
            </w:tblGrid>
            <w:tr w:rsidR="003E4631" w:rsidTr="004D0CBE">
              <w:trPr>
                <w:trHeight w:val="977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631" w:rsidRDefault="003E4631" w:rsidP="00E06D60">
                  <w:pPr>
                    <w:pStyle w:val="Titre"/>
                    <w:framePr w:hSpace="141" w:wrap="around" w:vAnchor="text" w:hAnchor="page" w:x="627" w:y="1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  <w:proofErr w:type="spellEnd"/>
                  <w:proofErr w:type="gramEnd"/>
                </w:p>
              </w:tc>
            </w:tr>
          </w:tbl>
          <w:p w:rsidR="003E4631" w:rsidRPr="00E67245" w:rsidRDefault="003E4631" w:rsidP="004D0CBE">
            <w:pPr>
              <w:jc w:val="right"/>
              <w:rPr>
                <w:color w:val="FFFFFF"/>
              </w:rPr>
            </w:pPr>
            <w:r w:rsidRPr="00E67245">
              <w:rPr>
                <w:color w:val="FFFFFF"/>
              </w:rPr>
              <w:t>Dassault Martignas</w:t>
            </w:r>
          </w:p>
        </w:tc>
      </w:tr>
    </w:tbl>
    <w:p w:rsidR="001D77F4" w:rsidRDefault="00397447">
      <w:pPr>
        <w:ind w:left="108"/>
        <w:rPr>
          <w:sz w:val="20"/>
        </w:rPr>
      </w:pPr>
      <w:r>
        <w:rPr>
          <w:spacing w:val="148"/>
          <w:sz w:val="20"/>
        </w:rPr>
        <w:t xml:space="preserve"> </w:t>
      </w:r>
      <w:r w:rsidR="00E06D60">
        <w:rPr>
          <w:spacing w:val="148"/>
          <w:position w:val="30"/>
          <w:sz w:val="20"/>
        </w:rPr>
      </w:r>
      <w:r w:rsidR="00E06D60">
        <w:rPr>
          <w:spacing w:val="148"/>
          <w:position w:val="3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42.1pt;height:82.8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1D77F4" w:rsidRDefault="00397447">
                  <w:pPr>
                    <w:spacing w:before="72"/>
                    <w:ind w:left="1640" w:right="180" w:hanging="1441"/>
                    <w:rPr>
                      <w:rFonts w:ascii="Arial Black" w:hAnsi="Arial Black"/>
                      <w:sz w:val="48"/>
                    </w:rPr>
                  </w:pPr>
                  <w:r>
                    <w:rPr>
                      <w:rFonts w:ascii="Arial Black" w:hAnsi="Arial Black"/>
                      <w:sz w:val="48"/>
                    </w:rPr>
                    <w:t xml:space="preserve">Des augmentations de salaires : Un besoin </w:t>
                  </w:r>
                  <w:r w:rsidR="003E4631">
                    <w:rPr>
                      <w:rFonts w:ascii="Arial Black" w:hAnsi="Arial Black"/>
                      <w:sz w:val="48"/>
                    </w:rPr>
                    <w:t>urgent</w:t>
                  </w:r>
                  <w:r>
                    <w:rPr>
                      <w:rFonts w:ascii="Arial Black" w:hAnsi="Arial Black"/>
                      <w:sz w:val="48"/>
                    </w:rPr>
                    <w:t xml:space="preserve"> !</w:t>
                  </w:r>
                </w:p>
              </w:txbxContent>
            </v:textbox>
            <w10:wrap type="none"/>
            <w10:anchorlock/>
          </v:shape>
        </w:pict>
      </w:r>
    </w:p>
    <w:p w:rsidR="001D77F4" w:rsidRDefault="001D77F4">
      <w:pPr>
        <w:pStyle w:val="Corpsdetexte"/>
        <w:spacing w:before="10"/>
        <w:rPr>
          <w:sz w:val="15"/>
        </w:rPr>
      </w:pPr>
    </w:p>
    <w:p w:rsidR="003E4631" w:rsidRDefault="003E4631">
      <w:pPr>
        <w:pStyle w:val="Corpsdetexte"/>
        <w:spacing w:before="89" w:line="242" w:lineRule="auto"/>
        <w:ind w:left="388" w:right="648"/>
        <w:jc w:val="both"/>
      </w:pPr>
    </w:p>
    <w:p w:rsidR="001D77F4" w:rsidRDefault="00397447">
      <w:pPr>
        <w:pStyle w:val="Corpsdetexte"/>
        <w:spacing w:before="89" w:line="242" w:lineRule="auto"/>
        <w:ind w:left="388" w:right="648"/>
        <w:jc w:val="both"/>
      </w:pPr>
      <w:r>
        <w:t>Depuis</w:t>
      </w:r>
      <w:r>
        <w:rPr>
          <w:spacing w:val="-19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mois</w:t>
      </w:r>
      <w:r>
        <w:rPr>
          <w:spacing w:val="-2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mars</w:t>
      </w:r>
      <w:r>
        <w:rPr>
          <w:spacing w:val="-20"/>
        </w:rPr>
        <w:t xml:space="preserve"> </w:t>
      </w:r>
      <w:r>
        <w:t>2021,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CGT</w:t>
      </w:r>
      <w:r>
        <w:rPr>
          <w:spacing w:val="-19"/>
        </w:rPr>
        <w:t xml:space="preserve"> </w:t>
      </w:r>
      <w:r>
        <w:t>demande</w:t>
      </w:r>
      <w:r>
        <w:rPr>
          <w:spacing w:val="-18"/>
        </w:rPr>
        <w:t xml:space="preserve"> </w:t>
      </w:r>
      <w:r>
        <w:t>des</w:t>
      </w:r>
      <w:r>
        <w:rPr>
          <w:spacing w:val="-20"/>
        </w:rPr>
        <w:t xml:space="preserve"> </w:t>
      </w:r>
      <w:r>
        <w:t>augmentations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salaires</w:t>
      </w:r>
      <w:r>
        <w:rPr>
          <w:spacing w:val="-17"/>
        </w:rPr>
        <w:t xml:space="preserve"> </w:t>
      </w:r>
      <w:r>
        <w:t>conséquentes pour tous</w:t>
      </w:r>
      <w:r>
        <w:rPr>
          <w:spacing w:val="-2"/>
        </w:rPr>
        <w:t xml:space="preserve"> </w:t>
      </w:r>
      <w:r>
        <w:t>!</w:t>
      </w:r>
    </w:p>
    <w:p w:rsidR="001D77F4" w:rsidRDefault="001D77F4">
      <w:pPr>
        <w:pStyle w:val="Corpsdetexte"/>
        <w:spacing w:before="6"/>
        <w:rPr>
          <w:sz w:val="27"/>
        </w:rPr>
      </w:pPr>
    </w:p>
    <w:p w:rsidR="003E4631" w:rsidRDefault="003E4631">
      <w:pPr>
        <w:pStyle w:val="Corpsdetexte"/>
        <w:spacing w:before="6"/>
        <w:rPr>
          <w:sz w:val="27"/>
        </w:rPr>
      </w:pPr>
    </w:p>
    <w:p w:rsidR="001D77F4" w:rsidRDefault="00397447">
      <w:pPr>
        <w:pStyle w:val="Corpsdetexte"/>
        <w:ind w:left="388" w:right="642"/>
        <w:jc w:val="both"/>
      </w:pPr>
      <w:r>
        <w:t>En effet, après des NAO 2020-2021 que nous avons subies suite à la signature des syndicats UNSA &amp; CFE-CGC qui a validé une ridicule augmentation générale de 0,5 % sur deux ans, nous devons maintenant faire face à la flambée des prix.</w:t>
      </w:r>
    </w:p>
    <w:p w:rsidR="001D77F4" w:rsidRDefault="001D77F4">
      <w:pPr>
        <w:pStyle w:val="Corpsdetexte"/>
        <w:spacing w:before="1"/>
      </w:pPr>
    </w:p>
    <w:p w:rsidR="003E4631" w:rsidRDefault="003E4631">
      <w:pPr>
        <w:pStyle w:val="Corpsdetexte"/>
        <w:spacing w:before="1"/>
      </w:pPr>
    </w:p>
    <w:p w:rsidR="001D77F4" w:rsidRDefault="00397447">
      <w:pPr>
        <w:pStyle w:val="Corpsdetexte"/>
        <w:ind w:left="388" w:right="639"/>
        <w:jc w:val="both"/>
      </w:pPr>
      <w:r>
        <w:t>Si déjà cette signature avait mis dans le rouge financièrement les plus précaires d’entre nous, les augmentations des prix du pétrole, de l’alimentaire, de l’électricité, etc.… vont finir par vider no</w:t>
      </w:r>
      <w:r w:rsidR="003E4631">
        <w:t>tre</w:t>
      </w:r>
      <w:r>
        <w:t xml:space="preserve"> </w:t>
      </w:r>
      <w:r w:rsidR="003E4631">
        <w:t>porte-monnaie</w:t>
      </w:r>
      <w:r>
        <w:t>.</w:t>
      </w:r>
    </w:p>
    <w:p w:rsidR="001D77F4" w:rsidRDefault="001D77F4">
      <w:pPr>
        <w:pStyle w:val="Corpsdetexte"/>
        <w:spacing w:before="10"/>
        <w:rPr>
          <w:sz w:val="27"/>
        </w:rPr>
      </w:pPr>
    </w:p>
    <w:p w:rsidR="003E4631" w:rsidRDefault="003E4631">
      <w:pPr>
        <w:pStyle w:val="Corpsdetexte"/>
        <w:spacing w:before="10"/>
        <w:rPr>
          <w:sz w:val="27"/>
        </w:rPr>
      </w:pPr>
    </w:p>
    <w:p w:rsidR="001D77F4" w:rsidRDefault="00397447" w:rsidP="003E4631">
      <w:pPr>
        <w:pStyle w:val="Corpsdetexte"/>
        <w:ind w:left="388" w:right="610"/>
        <w:jc w:val="both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1326137</wp:posOffset>
            </wp:positionV>
            <wp:extent cx="2680335" cy="2482215"/>
            <wp:effectExtent l="0" t="0" r="0" b="0"/>
            <wp:wrapNone/>
            <wp:docPr id="5" name="image3.jpeg" descr="cgtcg08 cgt cg08 ardennes ca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Les prix alimentaires ont bondi en mai de près de 40% sur un an, atteignant leur plus haut niveau depuis septembre 2011, selon la FAO. La hausse est de 88% pour le maïs, 73% pour le soja, 28% pour le blé et les produits laitiers, 34% pour le sucre et 10% pour les viandes.</w:t>
      </w:r>
    </w:p>
    <w:p w:rsidR="001D77F4" w:rsidRDefault="001D77F4">
      <w:pPr>
        <w:pStyle w:val="Corpsdetexte"/>
        <w:rPr>
          <w:sz w:val="30"/>
        </w:rPr>
      </w:pPr>
    </w:p>
    <w:p w:rsidR="001D77F4" w:rsidRDefault="001D77F4">
      <w:pPr>
        <w:pStyle w:val="Corpsdetexte"/>
        <w:rPr>
          <w:sz w:val="30"/>
        </w:rPr>
      </w:pPr>
    </w:p>
    <w:p w:rsidR="001D77F4" w:rsidRDefault="001D77F4">
      <w:pPr>
        <w:pStyle w:val="Corpsdetexte"/>
        <w:rPr>
          <w:sz w:val="30"/>
        </w:rPr>
      </w:pPr>
    </w:p>
    <w:p w:rsidR="001D77F4" w:rsidRDefault="001D77F4">
      <w:pPr>
        <w:pStyle w:val="Corpsdetexte"/>
        <w:spacing w:before="8"/>
      </w:pPr>
    </w:p>
    <w:p w:rsidR="001D77F4" w:rsidRDefault="00397447">
      <w:pPr>
        <w:pStyle w:val="Corpsdetexte"/>
        <w:ind w:left="5070" w:right="1211"/>
        <w:jc w:val="both"/>
      </w:pPr>
      <w:r>
        <w:t>De l’autre côté de la barrière, les entreprises du CAC40 n’ont jamais réalisées autant de profits que pendant la période COVID et Dassault n’est pas en reste avec un 1</w:t>
      </w:r>
      <w:r>
        <w:rPr>
          <w:vertAlign w:val="superscript"/>
        </w:rPr>
        <w:t>er</w:t>
      </w:r>
      <w:r>
        <w:t xml:space="preserve"> semestre 2021 exceptionnel</w:t>
      </w:r>
      <w:r>
        <w:rPr>
          <w:spacing w:val="-14"/>
        </w:rPr>
        <w:t xml:space="preserve"> </w:t>
      </w:r>
      <w:r>
        <w:t>(+</w:t>
      </w:r>
      <w:r>
        <w:rPr>
          <w:spacing w:val="-15"/>
        </w:rPr>
        <w:t xml:space="preserve"> </w:t>
      </w:r>
      <w:r>
        <w:t>205</w:t>
      </w:r>
      <w:r>
        <w:rPr>
          <w:spacing w:val="-16"/>
        </w:rPr>
        <w:t xml:space="preserve"> </w:t>
      </w:r>
      <w:r>
        <w:t>%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bénéfices</w:t>
      </w:r>
      <w:r>
        <w:rPr>
          <w:spacing w:val="-12"/>
        </w:rPr>
        <w:t xml:space="preserve"> </w:t>
      </w:r>
      <w:r>
        <w:rPr>
          <w:rFonts w:ascii="Wingdings" w:hAnsi="Wingdings"/>
        </w:rPr>
        <w:t></w:t>
      </w:r>
      <w:r>
        <w:rPr>
          <w:spacing w:val="-16"/>
        </w:rPr>
        <w:t xml:space="preserve"> </w:t>
      </w:r>
      <w:r>
        <w:t>voir bilan financier 1</w:t>
      </w:r>
      <w:r>
        <w:rPr>
          <w:vertAlign w:val="superscript"/>
        </w:rPr>
        <w:t>er</w:t>
      </w:r>
      <w:r>
        <w:t xml:space="preserve"> semestre 2021) et une trésorerie de plus de 3,5 Milliards</w:t>
      </w:r>
      <w:r>
        <w:rPr>
          <w:spacing w:val="-16"/>
        </w:rPr>
        <w:t xml:space="preserve"> </w:t>
      </w:r>
      <w:r>
        <w:t>d’euros.</w:t>
      </w:r>
    </w:p>
    <w:p w:rsidR="001D77F4" w:rsidRDefault="001D77F4">
      <w:pPr>
        <w:pStyle w:val="Corpsdetexte"/>
        <w:rPr>
          <w:sz w:val="30"/>
        </w:rPr>
      </w:pPr>
    </w:p>
    <w:p w:rsidR="001D77F4" w:rsidRDefault="001D77F4">
      <w:pPr>
        <w:pStyle w:val="Corpsdetexte"/>
        <w:rPr>
          <w:sz w:val="30"/>
        </w:rPr>
      </w:pPr>
    </w:p>
    <w:p w:rsidR="001D77F4" w:rsidRDefault="001D77F4">
      <w:pPr>
        <w:pStyle w:val="Corpsdetexte"/>
      </w:pPr>
    </w:p>
    <w:p w:rsidR="003E4631" w:rsidRDefault="003E4631">
      <w:pPr>
        <w:ind w:left="388" w:right="645"/>
        <w:jc w:val="both"/>
        <w:rPr>
          <w:rFonts w:ascii="Arial Black" w:hAnsi="Arial Black"/>
          <w:sz w:val="26"/>
        </w:rPr>
      </w:pPr>
    </w:p>
    <w:p w:rsidR="003E4631" w:rsidRDefault="003E4631">
      <w:pPr>
        <w:ind w:left="388" w:right="645"/>
        <w:jc w:val="both"/>
        <w:rPr>
          <w:rFonts w:ascii="Arial Black" w:hAnsi="Arial Black"/>
          <w:sz w:val="26"/>
        </w:rPr>
      </w:pPr>
    </w:p>
    <w:p w:rsidR="003E4631" w:rsidRDefault="00397447" w:rsidP="003E4631">
      <w:pPr>
        <w:ind w:left="388" w:right="645"/>
        <w:jc w:val="both"/>
        <w:rPr>
          <w:rFonts w:ascii="Arial Black" w:hAnsi="Arial Black"/>
          <w:sz w:val="26"/>
        </w:rPr>
      </w:pPr>
      <w:r>
        <w:rPr>
          <w:rFonts w:ascii="Arial Black" w:hAnsi="Arial Black"/>
          <w:sz w:val="26"/>
        </w:rPr>
        <w:t>L’augmentation générale des salaires de 200€ avec revalorisation des grilles réclamée par la CGT depuis des mois est largement possible et devient plus que nécessaire devant la flambée mondiale des prix.</w:t>
      </w:r>
    </w:p>
    <w:p w:rsidR="003E4631" w:rsidRDefault="003E4631" w:rsidP="003E4631">
      <w:pPr>
        <w:ind w:left="388" w:right="645"/>
        <w:jc w:val="both"/>
        <w:rPr>
          <w:rFonts w:ascii="Arial Black" w:hAnsi="Arial Black"/>
          <w:sz w:val="26"/>
        </w:rPr>
      </w:pPr>
    </w:p>
    <w:p w:rsidR="001D77F4" w:rsidRDefault="00397447" w:rsidP="003E4631">
      <w:pPr>
        <w:ind w:left="388" w:right="645"/>
        <w:jc w:val="both"/>
        <w:rPr>
          <w:sz w:val="28"/>
          <w:szCs w:val="28"/>
        </w:rPr>
      </w:pPr>
      <w:r w:rsidRPr="003E4631">
        <w:rPr>
          <w:sz w:val="28"/>
          <w:szCs w:val="28"/>
        </w:rPr>
        <w:t>La DG doit entendre les salarié(e)s. Si des profits sont réalisés aujourd’hui par notre Société, c’est grâce au travail et l’implication de chacun d’entre nous !</w:t>
      </w:r>
    </w:p>
    <w:p w:rsidR="003E4631" w:rsidRDefault="003E4631" w:rsidP="003E4631">
      <w:pPr>
        <w:ind w:left="388" w:right="645"/>
        <w:jc w:val="both"/>
        <w:rPr>
          <w:rFonts w:ascii="Arial Black" w:hAnsi="Arial Black"/>
          <w:sz w:val="28"/>
          <w:szCs w:val="28"/>
        </w:rPr>
      </w:pPr>
    </w:p>
    <w:p w:rsidR="003E4631" w:rsidRPr="003E4631" w:rsidRDefault="003E4631" w:rsidP="003E4631">
      <w:pPr>
        <w:ind w:left="388" w:right="645"/>
        <w:jc w:val="both"/>
        <w:rPr>
          <w:rFonts w:ascii="Arial Black" w:hAnsi="Arial Black"/>
          <w:sz w:val="28"/>
          <w:szCs w:val="28"/>
        </w:rPr>
      </w:pPr>
    </w:p>
    <w:p w:rsidR="001D77F4" w:rsidRDefault="00E06D60">
      <w:pPr>
        <w:pStyle w:val="Corpsdetexte"/>
        <w:spacing w:before="8"/>
        <w:rPr>
          <w:b/>
          <w:sz w:val="16"/>
        </w:rPr>
      </w:pPr>
      <w:r>
        <w:pict>
          <v:shape id="_x0000_s1026" type="#_x0000_t202" style="position:absolute;margin-left:43.8pt;margin-top:11.8pt;width:514.7pt;height:173.2pt;z-index:-15727104;mso-wrap-distance-left:0;mso-wrap-distance-right:0;mso-position-horizontal-relative:page" filled="f" strokeweight=".16936mm">
            <v:textbox inset="0,0,0,0">
              <w:txbxContent>
                <w:p w:rsidR="001D77F4" w:rsidRDefault="00397447" w:rsidP="008C7F6D">
                  <w:pPr>
                    <w:spacing w:before="47" w:line="249" w:lineRule="auto"/>
                    <w:ind w:left="107" w:right="62"/>
                    <w:rPr>
                      <w:rFonts w:ascii="Arial" w:hAnsi="Arial"/>
                      <w:sz w:val="52"/>
                    </w:rPr>
                  </w:pPr>
                  <w:r>
                    <w:rPr>
                      <w:rFonts w:ascii="Arial" w:hAnsi="Arial"/>
                      <w:spacing w:val="-35"/>
                      <w:w w:val="105"/>
                      <w:sz w:val="52"/>
                    </w:rPr>
                    <w:t xml:space="preserve">Pour </w:t>
                  </w:r>
                  <w:r>
                    <w:rPr>
                      <w:rFonts w:ascii="Arial" w:hAnsi="Arial"/>
                      <w:spacing w:val="-8"/>
                      <w:w w:val="105"/>
                      <w:sz w:val="52"/>
                    </w:rPr>
                    <w:t xml:space="preserve">la </w:t>
                  </w:r>
                  <w:r>
                    <w:rPr>
                      <w:rFonts w:ascii="Arial" w:hAnsi="Arial"/>
                      <w:spacing w:val="-37"/>
                      <w:w w:val="105"/>
                      <w:sz w:val="52"/>
                    </w:rPr>
                    <w:t xml:space="preserve">CGT, </w:t>
                  </w:r>
                  <w:r>
                    <w:rPr>
                      <w:rFonts w:ascii="Arial" w:hAnsi="Arial"/>
                      <w:spacing w:val="-24"/>
                      <w:w w:val="105"/>
                      <w:sz w:val="52"/>
                    </w:rPr>
                    <w:t xml:space="preserve">des </w:t>
                  </w:r>
                  <w:r>
                    <w:rPr>
                      <w:rFonts w:ascii="Arial" w:hAnsi="Arial"/>
                      <w:spacing w:val="-29"/>
                      <w:w w:val="105"/>
                      <w:sz w:val="52"/>
                    </w:rPr>
                    <w:t xml:space="preserve">négociations </w:t>
                  </w:r>
                  <w:r>
                    <w:rPr>
                      <w:rFonts w:ascii="Arial" w:hAnsi="Arial"/>
                      <w:spacing w:val="-31"/>
                      <w:w w:val="105"/>
                      <w:sz w:val="52"/>
                    </w:rPr>
                    <w:t xml:space="preserve">pour </w:t>
                  </w:r>
                  <w:r>
                    <w:rPr>
                      <w:rFonts w:ascii="Arial" w:hAnsi="Arial"/>
                      <w:spacing w:val="-18"/>
                      <w:w w:val="105"/>
                      <w:sz w:val="52"/>
                    </w:rPr>
                    <w:t xml:space="preserve">de </w:t>
                  </w:r>
                  <w:r>
                    <w:rPr>
                      <w:rFonts w:ascii="Arial" w:hAnsi="Arial"/>
                      <w:spacing w:val="-32"/>
                      <w:w w:val="105"/>
                      <w:sz w:val="52"/>
                    </w:rPr>
                    <w:t>réelles augmentations</w:t>
                  </w:r>
                  <w:r>
                    <w:rPr>
                      <w:rFonts w:ascii="Arial" w:hAnsi="Arial"/>
                      <w:spacing w:val="-72"/>
                      <w:w w:val="105"/>
                      <w:sz w:val="52"/>
                    </w:rPr>
                    <w:t xml:space="preserve"> </w:t>
                  </w:r>
                  <w:r>
                    <w:rPr>
                      <w:rFonts w:ascii="Arial" w:hAnsi="Arial"/>
                      <w:spacing w:val="-18"/>
                      <w:w w:val="105"/>
                      <w:sz w:val="52"/>
                    </w:rPr>
                    <w:t>de</w:t>
                  </w:r>
                  <w:r>
                    <w:rPr>
                      <w:rFonts w:ascii="Arial" w:hAnsi="Arial"/>
                      <w:spacing w:val="-71"/>
                      <w:w w:val="105"/>
                      <w:sz w:val="52"/>
                    </w:rPr>
                    <w:t xml:space="preserve"> </w:t>
                  </w:r>
                  <w:r>
                    <w:rPr>
                      <w:rFonts w:ascii="Arial" w:hAnsi="Arial"/>
                      <w:spacing w:val="-26"/>
                      <w:w w:val="105"/>
                      <w:sz w:val="52"/>
                    </w:rPr>
                    <w:t>salaires</w:t>
                  </w:r>
                  <w:r>
                    <w:rPr>
                      <w:rFonts w:ascii="Arial" w:hAnsi="Arial"/>
                      <w:spacing w:val="-74"/>
                      <w:w w:val="105"/>
                      <w:sz w:val="52"/>
                    </w:rPr>
                    <w:t xml:space="preserve"> </w:t>
                  </w:r>
                  <w:r>
                    <w:rPr>
                      <w:rFonts w:ascii="Arial" w:hAnsi="Arial"/>
                      <w:spacing w:val="-32"/>
                      <w:w w:val="105"/>
                      <w:sz w:val="52"/>
                    </w:rPr>
                    <w:t>sont</w:t>
                  </w:r>
                  <w:r>
                    <w:rPr>
                      <w:rFonts w:ascii="Arial" w:hAnsi="Arial"/>
                      <w:spacing w:val="-60"/>
                      <w:w w:val="105"/>
                      <w:sz w:val="52"/>
                    </w:rPr>
                    <w:t xml:space="preserve"> </w:t>
                  </w:r>
                  <w:r>
                    <w:rPr>
                      <w:rFonts w:ascii="Arial" w:hAnsi="Arial"/>
                      <w:spacing w:val="-31"/>
                      <w:w w:val="105"/>
                      <w:sz w:val="52"/>
                    </w:rPr>
                    <w:t>nécessaires</w:t>
                  </w:r>
                  <w:r>
                    <w:rPr>
                      <w:rFonts w:ascii="Arial" w:hAnsi="Arial"/>
                      <w:spacing w:val="-75"/>
                      <w:w w:val="105"/>
                      <w:sz w:val="52"/>
                    </w:rPr>
                    <w:t xml:space="preserve"> </w:t>
                  </w:r>
                  <w:r>
                    <w:rPr>
                      <w:rFonts w:ascii="Arial" w:hAnsi="Arial"/>
                      <w:spacing w:val="-24"/>
                      <w:w w:val="105"/>
                      <w:sz w:val="52"/>
                    </w:rPr>
                    <w:t xml:space="preserve">dès </w:t>
                  </w:r>
                  <w:r>
                    <w:rPr>
                      <w:rFonts w:ascii="Arial" w:hAnsi="Arial"/>
                      <w:spacing w:val="-30"/>
                      <w:w w:val="105"/>
                      <w:sz w:val="52"/>
                    </w:rPr>
                    <w:t>maintenant.</w:t>
                  </w:r>
                </w:p>
                <w:p w:rsidR="001D77F4" w:rsidRDefault="00397447" w:rsidP="008C7F6D">
                  <w:pPr>
                    <w:spacing w:before="9" w:line="249" w:lineRule="auto"/>
                    <w:ind w:left="107" w:right="47"/>
                    <w:rPr>
                      <w:rFonts w:ascii="Arial"/>
                      <w:b/>
                      <w:sz w:val="52"/>
                    </w:rPr>
                  </w:pPr>
                  <w:r>
                    <w:rPr>
                      <w:rFonts w:ascii="Arial"/>
                      <w:b/>
                      <w:spacing w:val="-33"/>
                      <w:sz w:val="52"/>
                    </w:rPr>
                    <w:t>Continuons</w:t>
                  </w:r>
                  <w:r>
                    <w:rPr>
                      <w:rFonts w:ascii="Arial"/>
                      <w:b/>
                      <w:spacing w:val="-45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6"/>
                      <w:sz w:val="52"/>
                    </w:rPr>
                    <w:t>notre</w:t>
                  </w:r>
                  <w:r>
                    <w:rPr>
                      <w:rFonts w:ascii="Arial"/>
                      <w:b/>
                      <w:spacing w:val="-43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9"/>
                      <w:sz w:val="52"/>
                    </w:rPr>
                    <w:t>mouvement</w:t>
                  </w:r>
                  <w:r>
                    <w:rPr>
                      <w:rFonts w:ascii="Arial"/>
                      <w:b/>
                      <w:spacing w:val="-98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sz w:val="52"/>
                    </w:rPr>
                    <w:t>:</w:t>
                  </w:r>
                  <w:r>
                    <w:rPr>
                      <w:rFonts w:ascii="Arial"/>
                      <w:spacing w:val="-35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1"/>
                      <w:sz w:val="52"/>
                    </w:rPr>
                    <w:t>USINE</w:t>
                  </w:r>
                  <w:r>
                    <w:rPr>
                      <w:rFonts w:ascii="Arial"/>
                      <w:b/>
                      <w:spacing w:val="-49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3"/>
                      <w:sz w:val="52"/>
                    </w:rPr>
                    <w:t>VIDE</w:t>
                  </w:r>
                  <w:r>
                    <w:rPr>
                      <w:rFonts w:ascii="Arial"/>
                      <w:b/>
                      <w:spacing w:val="-51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6"/>
                      <w:sz w:val="52"/>
                    </w:rPr>
                    <w:t xml:space="preserve">CE </w:t>
                  </w:r>
                  <w:r>
                    <w:rPr>
                      <w:rFonts w:ascii="Arial"/>
                      <w:b/>
                      <w:spacing w:val="-50"/>
                      <w:sz w:val="52"/>
                    </w:rPr>
                    <w:t xml:space="preserve">VENDREDI </w:t>
                  </w:r>
                  <w:r>
                    <w:rPr>
                      <w:rFonts w:ascii="Arial"/>
                      <w:b/>
                      <w:spacing w:val="-18"/>
                      <w:sz w:val="52"/>
                    </w:rPr>
                    <w:t>27</w:t>
                  </w:r>
                  <w:r>
                    <w:rPr>
                      <w:rFonts w:ascii="Arial"/>
                      <w:b/>
                      <w:spacing w:val="-65"/>
                      <w:sz w:val="5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2"/>
                      <w:sz w:val="52"/>
                    </w:rPr>
                    <w:t>AOUT.</w:t>
                  </w:r>
                </w:p>
              </w:txbxContent>
            </v:textbox>
            <w10:wrap type="topAndBottom" anchorx="page"/>
          </v:shape>
        </w:pict>
      </w:r>
    </w:p>
    <w:p w:rsidR="001D77F4" w:rsidRDefault="001D77F4">
      <w:pPr>
        <w:pStyle w:val="Corpsdetexte"/>
        <w:spacing w:before="6"/>
        <w:rPr>
          <w:b/>
          <w:sz w:val="11"/>
        </w:rPr>
      </w:pPr>
    </w:p>
    <w:p w:rsidR="003E4631" w:rsidRDefault="003E4631" w:rsidP="003E4631">
      <w:pPr>
        <w:pStyle w:val="Paragraphedeliste"/>
        <w:tabs>
          <w:tab w:val="left" w:pos="2681"/>
          <w:tab w:val="left" w:pos="2682"/>
        </w:tabs>
        <w:spacing w:before="100"/>
        <w:ind w:firstLine="0"/>
        <w:rPr>
          <w:b/>
          <w:sz w:val="26"/>
        </w:rPr>
      </w:pPr>
    </w:p>
    <w:p w:rsidR="001D77F4" w:rsidRDefault="00397447">
      <w:pPr>
        <w:pStyle w:val="Paragraphedeliste"/>
        <w:numPr>
          <w:ilvl w:val="0"/>
          <w:numId w:val="1"/>
        </w:numPr>
        <w:tabs>
          <w:tab w:val="left" w:pos="2681"/>
          <w:tab w:val="left" w:pos="2682"/>
        </w:tabs>
        <w:spacing w:before="100"/>
        <w:rPr>
          <w:b/>
          <w:sz w:val="26"/>
        </w:rPr>
      </w:pPr>
      <w:r>
        <w:rPr>
          <w:b/>
          <w:sz w:val="26"/>
        </w:rPr>
        <w:t>Salarié en journée : grève de 1</w:t>
      </w:r>
      <w:r w:rsidR="003E4631">
        <w:rPr>
          <w:b/>
          <w:sz w:val="26"/>
        </w:rPr>
        <w:t>3</w:t>
      </w:r>
      <w:r>
        <w:rPr>
          <w:b/>
          <w:sz w:val="26"/>
        </w:rPr>
        <w:t xml:space="preserve"> h à 16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h.</w:t>
      </w:r>
    </w:p>
    <w:p w:rsidR="001D77F4" w:rsidRDefault="00397447">
      <w:pPr>
        <w:pStyle w:val="Paragraphedeliste"/>
        <w:numPr>
          <w:ilvl w:val="0"/>
          <w:numId w:val="1"/>
        </w:numPr>
        <w:tabs>
          <w:tab w:val="left" w:pos="2681"/>
          <w:tab w:val="left" w:pos="2682"/>
        </w:tabs>
        <w:spacing w:line="317" w:lineRule="exact"/>
        <w:rPr>
          <w:b/>
          <w:sz w:val="26"/>
        </w:rPr>
      </w:pPr>
      <w:r>
        <w:rPr>
          <w:b/>
          <w:sz w:val="26"/>
        </w:rPr>
        <w:t xml:space="preserve">Salarié en équipe : </w:t>
      </w:r>
      <w:r w:rsidR="003E4631">
        <w:rPr>
          <w:b/>
          <w:sz w:val="26"/>
        </w:rPr>
        <w:t>3</w:t>
      </w:r>
      <w:r>
        <w:rPr>
          <w:b/>
          <w:sz w:val="26"/>
        </w:rPr>
        <w:t xml:space="preserve"> heures de grève en fin de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poste.</w:t>
      </w:r>
    </w:p>
    <w:p w:rsidR="001D77F4" w:rsidRDefault="00397447">
      <w:pPr>
        <w:pStyle w:val="Paragraphedeliste"/>
        <w:numPr>
          <w:ilvl w:val="0"/>
          <w:numId w:val="1"/>
        </w:numPr>
        <w:tabs>
          <w:tab w:val="left" w:pos="2681"/>
          <w:tab w:val="left" w:pos="2682"/>
        </w:tabs>
        <w:rPr>
          <w:b/>
          <w:sz w:val="26"/>
        </w:rPr>
      </w:pPr>
      <w:r>
        <w:rPr>
          <w:b/>
          <w:sz w:val="26"/>
        </w:rPr>
        <w:t>Pour les cadres en forfait jours : Grève à partir de 1</w:t>
      </w:r>
      <w:r w:rsidR="003E4631">
        <w:rPr>
          <w:b/>
          <w:sz w:val="26"/>
        </w:rPr>
        <w:t>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h.</w:t>
      </w:r>
    </w:p>
    <w:p w:rsidR="003E4631" w:rsidRDefault="003E4631" w:rsidP="003E4631">
      <w:pPr>
        <w:pStyle w:val="Paragraphedeliste"/>
        <w:tabs>
          <w:tab w:val="left" w:pos="2681"/>
          <w:tab w:val="left" w:pos="2682"/>
        </w:tabs>
        <w:ind w:firstLine="0"/>
        <w:rPr>
          <w:b/>
          <w:sz w:val="26"/>
        </w:rPr>
      </w:pPr>
    </w:p>
    <w:p w:rsidR="001D77F4" w:rsidRDefault="001D77F4">
      <w:pPr>
        <w:pStyle w:val="Corpsdetexte"/>
        <w:rPr>
          <w:b/>
          <w:sz w:val="20"/>
        </w:rPr>
      </w:pPr>
    </w:p>
    <w:p w:rsidR="003E4631" w:rsidRDefault="003E4631">
      <w:pPr>
        <w:pStyle w:val="Corpsdetexte"/>
        <w:rPr>
          <w:b/>
          <w:sz w:val="20"/>
        </w:rPr>
      </w:pPr>
    </w:p>
    <w:p w:rsidR="001D77F4" w:rsidRDefault="00397447">
      <w:pPr>
        <w:pStyle w:val="Corpsdetexte"/>
        <w:spacing w:before="6"/>
        <w:rPr>
          <w:b/>
          <w:sz w:val="10"/>
        </w:rPr>
      </w:pPr>
      <w:r>
        <w:rPr>
          <w:noProof/>
          <w:lang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780278</wp:posOffset>
            </wp:positionH>
            <wp:positionV relativeFrom="paragraph">
              <wp:posOffset>101856</wp:posOffset>
            </wp:positionV>
            <wp:extent cx="5666251" cy="3136392"/>
            <wp:effectExtent l="0" t="0" r="0" b="0"/>
            <wp:wrapTopAndBottom/>
            <wp:docPr id="9" name="image5.png" descr="http://educ-action-lor-cgt.fr/wp-content/uploads/2019/08/on_lache_r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251" cy="3136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7F4" w:rsidRDefault="001D77F4">
      <w:pPr>
        <w:pStyle w:val="Corpsdetexte"/>
        <w:spacing w:before="10"/>
        <w:rPr>
          <w:b/>
          <w:sz w:val="41"/>
        </w:rPr>
      </w:pPr>
    </w:p>
    <w:p w:rsidR="00E06D60" w:rsidRDefault="00E06D60">
      <w:pPr>
        <w:ind w:right="497"/>
        <w:jc w:val="right"/>
        <w:rPr>
          <w:rFonts w:ascii="Carlito"/>
        </w:rPr>
      </w:pPr>
    </w:p>
    <w:p w:rsidR="00E06D60" w:rsidRDefault="00E06D60">
      <w:pPr>
        <w:ind w:right="497"/>
        <w:jc w:val="right"/>
        <w:rPr>
          <w:rFonts w:ascii="Carlito"/>
        </w:rPr>
      </w:pPr>
    </w:p>
    <w:p w:rsidR="00E06D60" w:rsidRDefault="00E06D60">
      <w:pPr>
        <w:ind w:right="497"/>
        <w:jc w:val="right"/>
        <w:rPr>
          <w:rFonts w:ascii="Carlito"/>
        </w:rPr>
      </w:pPr>
    </w:p>
    <w:p w:rsidR="00E06D60" w:rsidRDefault="00E06D60">
      <w:pPr>
        <w:ind w:right="497"/>
        <w:jc w:val="right"/>
        <w:rPr>
          <w:rFonts w:ascii="Carlito"/>
        </w:rPr>
      </w:pPr>
    </w:p>
    <w:p w:rsidR="00E06D60" w:rsidRDefault="00E06D60">
      <w:pPr>
        <w:ind w:right="497"/>
        <w:jc w:val="right"/>
        <w:rPr>
          <w:rFonts w:ascii="Carlito"/>
        </w:rPr>
      </w:pPr>
    </w:p>
    <w:p w:rsidR="001D77F4" w:rsidRDefault="00E06D60">
      <w:pPr>
        <w:ind w:right="497"/>
        <w:jc w:val="right"/>
        <w:rPr>
          <w:rFonts w:ascii="Carlito"/>
        </w:rPr>
      </w:pPr>
      <w:bookmarkStart w:id="0" w:name="_GoBack"/>
      <w:bookmarkEnd w:id="0"/>
      <w:r>
        <w:rPr>
          <w:rFonts w:ascii="Carlito"/>
        </w:rPr>
        <w:t>Martignas,</w:t>
      </w:r>
      <w:r w:rsidR="00397447">
        <w:rPr>
          <w:rFonts w:ascii="Carlito"/>
        </w:rPr>
        <w:t>Le 26/08/21</w:t>
      </w:r>
    </w:p>
    <w:sectPr w:rsidR="001D77F4">
      <w:pgSz w:w="11900" w:h="16850"/>
      <w:pgMar w:top="860" w:right="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4601"/>
    <w:multiLevelType w:val="hybridMultilevel"/>
    <w:tmpl w:val="927AF67E"/>
    <w:lvl w:ilvl="0" w:tplc="C8DAEECC">
      <w:numFmt w:val="bullet"/>
      <w:lvlText w:val=""/>
      <w:lvlJc w:val="left"/>
      <w:pPr>
        <w:ind w:left="2681" w:hanging="361"/>
      </w:pPr>
      <w:rPr>
        <w:rFonts w:ascii="Symbol" w:eastAsia="Symbol" w:hAnsi="Symbol" w:cs="Symbol" w:hint="default"/>
        <w:w w:val="99"/>
        <w:sz w:val="26"/>
        <w:szCs w:val="26"/>
        <w:lang w:val="fr-FR" w:eastAsia="en-US" w:bidi="ar-SA"/>
      </w:rPr>
    </w:lvl>
    <w:lvl w:ilvl="1" w:tplc="C7080C86">
      <w:numFmt w:val="bullet"/>
      <w:lvlText w:val="•"/>
      <w:lvlJc w:val="left"/>
      <w:pPr>
        <w:ind w:left="3521" w:hanging="361"/>
      </w:pPr>
      <w:rPr>
        <w:rFonts w:hint="default"/>
        <w:lang w:val="fr-FR" w:eastAsia="en-US" w:bidi="ar-SA"/>
      </w:rPr>
    </w:lvl>
    <w:lvl w:ilvl="2" w:tplc="D7EC2068">
      <w:numFmt w:val="bullet"/>
      <w:lvlText w:val="•"/>
      <w:lvlJc w:val="left"/>
      <w:pPr>
        <w:ind w:left="4363" w:hanging="361"/>
      </w:pPr>
      <w:rPr>
        <w:rFonts w:hint="default"/>
        <w:lang w:val="fr-FR" w:eastAsia="en-US" w:bidi="ar-SA"/>
      </w:rPr>
    </w:lvl>
    <w:lvl w:ilvl="3" w:tplc="9F783A68">
      <w:numFmt w:val="bullet"/>
      <w:lvlText w:val="•"/>
      <w:lvlJc w:val="left"/>
      <w:pPr>
        <w:ind w:left="5205" w:hanging="361"/>
      </w:pPr>
      <w:rPr>
        <w:rFonts w:hint="default"/>
        <w:lang w:val="fr-FR" w:eastAsia="en-US" w:bidi="ar-SA"/>
      </w:rPr>
    </w:lvl>
    <w:lvl w:ilvl="4" w:tplc="2E3E8CD8">
      <w:numFmt w:val="bullet"/>
      <w:lvlText w:val="•"/>
      <w:lvlJc w:val="left"/>
      <w:pPr>
        <w:ind w:left="6047" w:hanging="361"/>
      </w:pPr>
      <w:rPr>
        <w:rFonts w:hint="default"/>
        <w:lang w:val="fr-FR" w:eastAsia="en-US" w:bidi="ar-SA"/>
      </w:rPr>
    </w:lvl>
    <w:lvl w:ilvl="5" w:tplc="9D7C057C">
      <w:numFmt w:val="bullet"/>
      <w:lvlText w:val="•"/>
      <w:lvlJc w:val="left"/>
      <w:pPr>
        <w:ind w:left="6889" w:hanging="361"/>
      </w:pPr>
      <w:rPr>
        <w:rFonts w:hint="default"/>
        <w:lang w:val="fr-FR" w:eastAsia="en-US" w:bidi="ar-SA"/>
      </w:rPr>
    </w:lvl>
    <w:lvl w:ilvl="6" w:tplc="E9502BE6">
      <w:numFmt w:val="bullet"/>
      <w:lvlText w:val="•"/>
      <w:lvlJc w:val="left"/>
      <w:pPr>
        <w:ind w:left="7731" w:hanging="361"/>
      </w:pPr>
      <w:rPr>
        <w:rFonts w:hint="default"/>
        <w:lang w:val="fr-FR" w:eastAsia="en-US" w:bidi="ar-SA"/>
      </w:rPr>
    </w:lvl>
    <w:lvl w:ilvl="7" w:tplc="9F005998">
      <w:numFmt w:val="bullet"/>
      <w:lvlText w:val="•"/>
      <w:lvlJc w:val="left"/>
      <w:pPr>
        <w:ind w:left="8573" w:hanging="361"/>
      </w:pPr>
      <w:rPr>
        <w:rFonts w:hint="default"/>
        <w:lang w:val="fr-FR" w:eastAsia="en-US" w:bidi="ar-SA"/>
      </w:rPr>
    </w:lvl>
    <w:lvl w:ilvl="8" w:tplc="88222A3A">
      <w:numFmt w:val="bullet"/>
      <w:lvlText w:val="•"/>
      <w:lvlJc w:val="left"/>
      <w:pPr>
        <w:ind w:left="9415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77F4"/>
    <w:rsid w:val="0015086F"/>
    <w:rsid w:val="001D77F4"/>
    <w:rsid w:val="00397447"/>
    <w:rsid w:val="003E4631"/>
    <w:rsid w:val="008C7F6D"/>
    <w:rsid w:val="00A82E96"/>
    <w:rsid w:val="00E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3CE6EA8-CEB3-4FF6-BF81-A30C59D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line="318" w:lineRule="exact"/>
      <w:ind w:left="26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link w:val="TitreCar"/>
    <w:qFormat/>
    <w:rsid w:val="003E4631"/>
    <w:pPr>
      <w:widowControl/>
      <w:autoSpaceDE/>
      <w:autoSpaceDN/>
      <w:jc w:val="center"/>
    </w:pPr>
    <w:rPr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3E4631"/>
    <w:rPr>
      <w:rFonts w:ascii="Times New Roman" w:eastAsia="Times New Roman" w:hAnsi="Times New Roman" w:cs="Times New Roman"/>
      <w:sz w:val="5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CGT</cp:lastModifiedBy>
  <cp:revision>5</cp:revision>
  <dcterms:created xsi:type="dcterms:W3CDTF">2021-08-25T08:23:00Z</dcterms:created>
  <dcterms:modified xsi:type="dcterms:W3CDTF">2021-08-26T06:09:00Z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2021-08-25T00:00:00Z</vt:filetime>
  </property>
</Properties>
</file>