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762" w:tblpY="-554"/>
        <w:tblW w:w="20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</w:tblGrid>
      <w:tr w:rsidR="00D0037E" w:rsidTr="00D0037E">
        <w:trPr>
          <w:trHeight w:val="1833"/>
        </w:trPr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65" w:type="dxa"/>
            </w:tcMar>
          </w:tcPr>
          <w:p w:rsidR="00D0037E" w:rsidRDefault="00D0037E" w:rsidP="00D0037E">
            <w:pPr>
              <w:pStyle w:val="Titre"/>
              <w:jc w:val="left"/>
            </w:pPr>
            <w:proofErr w:type="gramStart"/>
            <w:r>
              <w:rPr>
                <w:rFonts w:ascii="Vladimir Script" w:hAnsi="Vladimir Script" w:cs="Arial"/>
                <w:b/>
                <w:bCs/>
                <w:color w:val="FFFF00"/>
                <w:sz w:val="96"/>
              </w:rPr>
              <w:t>la</w:t>
            </w:r>
            <w:proofErr w:type="gramEnd"/>
          </w:p>
          <w:tbl>
            <w:tblPr>
              <w:tblW w:w="1652" w:type="dxa"/>
              <w:tblInd w:w="27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52"/>
            </w:tblGrid>
            <w:tr w:rsidR="00D0037E" w:rsidTr="00C91DC3">
              <w:trPr>
                <w:trHeight w:val="907"/>
              </w:trPr>
              <w:tc>
                <w:tcPr>
                  <w:tcW w:w="1652" w:type="dxa"/>
                  <w:shd w:val="clear" w:color="auto" w:fill="auto"/>
                </w:tcPr>
                <w:p w:rsidR="00D0037E" w:rsidRDefault="00D0037E" w:rsidP="004C1AE7">
                  <w:pPr>
                    <w:pStyle w:val="Titre"/>
                    <w:framePr w:hSpace="141" w:wrap="around" w:vAnchor="text" w:hAnchor="page" w:x="762" w:y="-554"/>
                    <w:jc w:val="lef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  <w:t>cgt</w:t>
                  </w:r>
                  <w:proofErr w:type="spellEnd"/>
                  <w:proofErr w:type="gramEnd"/>
                </w:p>
              </w:tc>
            </w:tr>
          </w:tbl>
          <w:p w:rsidR="00D0037E" w:rsidRDefault="00D0037E" w:rsidP="00D0037E">
            <w:pPr>
              <w:jc w:val="right"/>
            </w:pPr>
            <w:r w:rsidRPr="00D0037E">
              <w:rPr>
                <w:color w:val="FFFFFF" w:themeColor="background1"/>
              </w:rPr>
              <w:t>Dassault Martignas</w:t>
            </w:r>
          </w:p>
        </w:tc>
      </w:tr>
    </w:tbl>
    <w:p w:rsidR="00D0037E" w:rsidRPr="00BB36F9" w:rsidRDefault="00841CB8" w:rsidP="00BB36F9">
      <w:pPr>
        <w:ind w:right="-142"/>
        <w:rPr>
          <w:rFonts w:ascii="Cooper Black" w:hAnsi="Cooper Black"/>
          <w:sz w:val="48"/>
          <w:szCs w:val="48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989390</wp:posOffset>
                </wp:positionH>
                <wp:positionV relativeFrom="paragraph">
                  <wp:posOffset>-128689</wp:posOffset>
                </wp:positionV>
                <wp:extent cx="5080958" cy="1285336"/>
                <wp:effectExtent l="0" t="0" r="2476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958" cy="128533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DBFA6" id="Rectangle 3" o:spid="_x0000_s1026" style="position:absolute;margin-left:77.9pt;margin-top:-10.15pt;width:400.1pt;height:10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" fillcolor="white [3201]" strokecolor="black [3200]" strokeweight="1.5pt"/>
            </w:pict>
          </mc:Fallback>
        </mc:AlternateContent>
      </w:r>
      <w:r w:rsidR="00D0037E">
        <w:rPr>
          <w:sz w:val="36"/>
          <w:szCs w:val="36"/>
        </w:rPr>
        <w:t xml:space="preserve">  </w:t>
      </w:r>
      <w:r w:rsidR="00D0037E" w:rsidRPr="00BB36F9">
        <w:rPr>
          <w:rFonts w:ascii="Cooper Black" w:hAnsi="Cooper Black"/>
          <w:sz w:val="48"/>
          <w:szCs w:val="48"/>
        </w:rPr>
        <w:t>Quand notre société s’enrichit</w:t>
      </w:r>
    </w:p>
    <w:p w:rsidR="00CA5924" w:rsidRPr="00BB36F9" w:rsidRDefault="00BB36F9" w:rsidP="00BB36F9">
      <w:pPr>
        <w:ind w:right="-426"/>
        <w:rPr>
          <w:rFonts w:ascii="Cooper Black" w:hAnsi="Cooper Black"/>
          <w:sz w:val="48"/>
          <w:szCs w:val="48"/>
        </w:rPr>
      </w:pPr>
      <w:r w:rsidRPr="00BB36F9">
        <w:rPr>
          <w:rFonts w:ascii="Cooper Black" w:hAnsi="Cooper Black"/>
          <w:sz w:val="48"/>
          <w:szCs w:val="48"/>
        </w:rPr>
        <w:t xml:space="preserve"> Sur</w:t>
      </w:r>
      <w:r>
        <w:rPr>
          <w:rFonts w:ascii="Cooper Black" w:hAnsi="Cooper Black"/>
          <w:sz w:val="48"/>
          <w:szCs w:val="48"/>
        </w:rPr>
        <w:t xml:space="preserve"> s</w:t>
      </w:r>
      <w:r w:rsidR="00D0037E" w:rsidRPr="00BB36F9">
        <w:rPr>
          <w:rFonts w:ascii="Cooper Black" w:hAnsi="Cooper Black"/>
          <w:sz w:val="48"/>
          <w:szCs w:val="48"/>
        </w:rPr>
        <w:t>es salarié(e)s…</w:t>
      </w:r>
      <w:r w:rsidR="00D0037E" w:rsidRPr="00BB36F9">
        <w:rPr>
          <w:rFonts w:ascii="Cooper Black" w:hAnsi="Cooper Black"/>
          <w:sz w:val="56"/>
          <w:szCs w:val="48"/>
        </w:rPr>
        <w:t>malades </w:t>
      </w:r>
      <w:r w:rsidR="00D0037E" w:rsidRPr="00BB36F9">
        <w:rPr>
          <w:rFonts w:ascii="Cooper Black" w:hAnsi="Cooper Black"/>
          <w:sz w:val="48"/>
          <w:szCs w:val="48"/>
        </w:rPr>
        <w:t>!!!</w:t>
      </w:r>
    </w:p>
    <w:p w:rsidR="00CA5924" w:rsidRPr="00CA5924" w:rsidRDefault="00CA5924" w:rsidP="00D026A4">
      <w:pPr>
        <w:tabs>
          <w:tab w:val="left" w:pos="3360"/>
        </w:tabs>
        <w:rPr>
          <w:sz w:val="2"/>
          <w:szCs w:val="24"/>
        </w:rPr>
      </w:pPr>
    </w:p>
    <w:p w:rsidR="00841CB8" w:rsidRPr="00841CB8" w:rsidRDefault="00841CB8" w:rsidP="00841CB8">
      <w:pPr>
        <w:spacing w:after="120"/>
        <w:ind w:left="-426" w:right="-426"/>
        <w:jc w:val="center"/>
        <w:rPr>
          <w:rFonts w:ascii="Cooper Black" w:hAnsi="Cooper Black" w:cs="Times New Roman"/>
          <w:sz w:val="20"/>
          <w:szCs w:val="24"/>
          <w:u w:val="single"/>
        </w:rPr>
      </w:pPr>
    </w:p>
    <w:p w:rsidR="00B02786" w:rsidRDefault="00841CB8" w:rsidP="00841CB8">
      <w:pPr>
        <w:spacing w:after="120"/>
        <w:ind w:left="-426" w:right="-426"/>
        <w:rPr>
          <w:rFonts w:ascii="Cooper Black" w:hAnsi="Cooper Black" w:cs="Times New Roman"/>
          <w:sz w:val="28"/>
          <w:szCs w:val="24"/>
        </w:rPr>
      </w:pPr>
      <w:r w:rsidRPr="00B60FA1">
        <w:rPr>
          <w:rFonts w:ascii="Cooper Black" w:hAnsi="Cooper Black" w:cs="Times New Roman"/>
          <w:sz w:val="28"/>
          <w:szCs w:val="24"/>
        </w:rPr>
        <w:t xml:space="preserve">    </w:t>
      </w:r>
      <w:r w:rsidR="00B60FA1">
        <w:rPr>
          <w:rFonts w:ascii="Cooper Black" w:hAnsi="Cooper Black" w:cs="Times New Roman"/>
          <w:sz w:val="28"/>
          <w:szCs w:val="24"/>
        </w:rPr>
        <w:t xml:space="preserve">                   </w:t>
      </w:r>
    </w:p>
    <w:p w:rsidR="00841CB8" w:rsidRPr="00B60FA1" w:rsidRDefault="00841CB8" w:rsidP="00B02786">
      <w:pPr>
        <w:spacing w:after="120"/>
        <w:ind w:left="-426" w:right="-426"/>
        <w:jc w:val="center"/>
        <w:rPr>
          <w:rFonts w:ascii="Cooper Black" w:hAnsi="Cooper Black" w:cs="Times New Roman"/>
          <w:sz w:val="28"/>
          <w:szCs w:val="24"/>
        </w:rPr>
      </w:pPr>
      <w:r w:rsidRPr="00B60FA1">
        <w:rPr>
          <w:rFonts w:ascii="Cooper Black" w:hAnsi="Cooper Black" w:cs="Times New Roman"/>
          <w:sz w:val="28"/>
          <w:szCs w:val="24"/>
          <w:u w:val="single"/>
        </w:rPr>
        <w:t>RAPPEL DES FAITS</w:t>
      </w:r>
    </w:p>
    <w:p w:rsidR="00B02786" w:rsidRDefault="00B02786" w:rsidP="00BB36F9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841CB8" w:rsidRPr="00B60FA1" w:rsidRDefault="00841CB8" w:rsidP="00BB36F9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>Le 2 juillet 2014, la CGT envoie un courrier à la DG afin de lui demander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des explications concernant</w:t>
      </w:r>
      <w:r w:rsidRPr="00B60FA1">
        <w:rPr>
          <w:rFonts w:ascii="Times New Roman" w:hAnsi="Times New Roman" w:cs="Times New Roman"/>
          <w:sz w:val="28"/>
          <w:szCs w:val="24"/>
        </w:rPr>
        <w:t> :</w:t>
      </w:r>
    </w:p>
    <w:p w:rsidR="00B02786" w:rsidRDefault="00FE71AD" w:rsidP="00B02786">
      <w:pPr>
        <w:pStyle w:val="Paragraphedeliste"/>
        <w:numPr>
          <w:ilvl w:val="0"/>
          <w:numId w:val="1"/>
        </w:numPr>
        <w:spacing w:after="120"/>
        <w:ind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 xml:space="preserve">la prise en </w:t>
      </w:r>
      <w:r w:rsidR="00161367" w:rsidRPr="00B60FA1">
        <w:rPr>
          <w:rFonts w:ascii="Times New Roman" w:hAnsi="Times New Roman" w:cs="Times New Roman"/>
          <w:sz w:val="28"/>
          <w:szCs w:val="24"/>
        </w:rPr>
        <w:t>charge de la nature des</w:t>
      </w:r>
      <w:r w:rsidR="00BA3D1B" w:rsidRPr="00B60FA1">
        <w:rPr>
          <w:rFonts w:ascii="Times New Roman" w:hAnsi="Times New Roman" w:cs="Times New Roman"/>
          <w:sz w:val="28"/>
          <w:szCs w:val="24"/>
        </w:rPr>
        <w:t xml:space="preserve"> arrêts </w:t>
      </w:r>
      <w:r w:rsidR="00161367" w:rsidRPr="00B60FA1">
        <w:rPr>
          <w:rFonts w:ascii="Times New Roman" w:hAnsi="Times New Roman" w:cs="Times New Roman"/>
          <w:sz w:val="28"/>
          <w:szCs w:val="24"/>
        </w:rPr>
        <w:t>(</w:t>
      </w:r>
      <w:r w:rsidR="000C5F89" w:rsidRPr="00B60FA1">
        <w:rPr>
          <w:rFonts w:ascii="Times New Roman" w:hAnsi="Times New Roman" w:cs="Times New Roman"/>
          <w:sz w:val="28"/>
          <w:szCs w:val="24"/>
        </w:rPr>
        <w:t xml:space="preserve">puisqu’il existe deux types d’arrêt pour maladie, la </w:t>
      </w:r>
      <w:r w:rsidR="00161367" w:rsidRPr="00B60FA1">
        <w:rPr>
          <w:rFonts w:ascii="Times New Roman" w:hAnsi="Times New Roman" w:cs="Times New Roman"/>
          <w:sz w:val="28"/>
          <w:szCs w:val="24"/>
        </w:rPr>
        <w:t>maladie</w:t>
      </w:r>
      <w:r w:rsidR="000C5F89" w:rsidRPr="00B60FA1">
        <w:rPr>
          <w:rFonts w:ascii="Times New Roman" w:hAnsi="Times New Roman" w:cs="Times New Roman"/>
          <w:sz w:val="28"/>
          <w:szCs w:val="24"/>
        </w:rPr>
        <w:t xml:space="preserve"> basique ou celui impliqué par un accident de travail</w:t>
      </w:r>
      <w:r w:rsidR="00745619" w:rsidRPr="00B60FA1">
        <w:rPr>
          <w:rFonts w:ascii="Times New Roman" w:hAnsi="Times New Roman" w:cs="Times New Roman"/>
          <w:sz w:val="28"/>
          <w:szCs w:val="24"/>
        </w:rPr>
        <w:t xml:space="preserve"> et/ou une </w:t>
      </w:r>
      <w:r w:rsidR="000C5F89" w:rsidRPr="00B60FA1">
        <w:rPr>
          <w:rFonts w:ascii="Times New Roman" w:hAnsi="Times New Roman" w:cs="Times New Roman"/>
          <w:sz w:val="28"/>
          <w:szCs w:val="24"/>
        </w:rPr>
        <w:t xml:space="preserve">maladie professionnelle) </w:t>
      </w:r>
      <w:r w:rsidR="00BA3D1B" w:rsidRPr="00B60FA1">
        <w:rPr>
          <w:rFonts w:ascii="Times New Roman" w:hAnsi="Times New Roman" w:cs="Times New Roman"/>
          <w:sz w:val="28"/>
          <w:szCs w:val="24"/>
        </w:rPr>
        <w:t xml:space="preserve">et de leurs </w:t>
      </w:r>
      <w:r w:rsidRPr="00B60FA1">
        <w:rPr>
          <w:rFonts w:ascii="Times New Roman" w:hAnsi="Times New Roman" w:cs="Times New Roman"/>
          <w:sz w:val="28"/>
          <w:szCs w:val="24"/>
        </w:rPr>
        <w:t>imputation</w:t>
      </w:r>
      <w:r w:rsidR="00BA3D1B" w:rsidRPr="00B60FA1">
        <w:rPr>
          <w:rFonts w:ascii="Times New Roman" w:hAnsi="Times New Roman" w:cs="Times New Roman"/>
          <w:sz w:val="28"/>
          <w:szCs w:val="24"/>
        </w:rPr>
        <w:t>s</w:t>
      </w:r>
      <w:r w:rsidRPr="00B60FA1">
        <w:rPr>
          <w:rFonts w:ascii="Times New Roman" w:hAnsi="Times New Roman" w:cs="Times New Roman"/>
          <w:sz w:val="28"/>
          <w:szCs w:val="24"/>
        </w:rPr>
        <w:t xml:space="preserve"> sur le total des jours </w:t>
      </w:r>
      <w:proofErr w:type="spellStart"/>
      <w:r w:rsidR="000C5F89" w:rsidRPr="00B60FA1">
        <w:rPr>
          <w:rFonts w:ascii="Times New Roman" w:hAnsi="Times New Roman" w:cs="Times New Roman"/>
          <w:sz w:val="28"/>
          <w:szCs w:val="24"/>
        </w:rPr>
        <w:t>dûs</w:t>
      </w:r>
      <w:proofErr w:type="spellEnd"/>
      <w:r w:rsidR="000C5F89" w:rsidRPr="00B60FA1">
        <w:rPr>
          <w:rFonts w:ascii="Times New Roman" w:hAnsi="Times New Roman" w:cs="Times New Roman"/>
          <w:sz w:val="28"/>
          <w:szCs w:val="24"/>
        </w:rPr>
        <w:t xml:space="preserve">. Nous disposons tous, d’un nombre de jours de prise en charge à 100% pour chacune de ces </w:t>
      </w:r>
      <w:r w:rsidR="00745619" w:rsidRPr="00B60FA1">
        <w:rPr>
          <w:rFonts w:ascii="Times New Roman" w:hAnsi="Times New Roman" w:cs="Times New Roman"/>
          <w:sz w:val="28"/>
          <w:szCs w:val="24"/>
        </w:rPr>
        <w:t xml:space="preserve">catégories, </w:t>
      </w:r>
      <w:r w:rsidR="000C5F89" w:rsidRPr="00B60FA1">
        <w:rPr>
          <w:rFonts w:ascii="Times New Roman" w:hAnsi="Times New Roman" w:cs="Times New Roman"/>
          <w:sz w:val="28"/>
          <w:szCs w:val="24"/>
        </w:rPr>
        <w:t>définis essentiellement par notre ancienneté</w:t>
      </w:r>
      <w:r w:rsidR="00745619" w:rsidRPr="00B60FA1">
        <w:rPr>
          <w:rFonts w:ascii="Times New Roman" w:hAnsi="Times New Roman" w:cs="Times New Roman"/>
          <w:sz w:val="28"/>
          <w:szCs w:val="24"/>
        </w:rPr>
        <w:t>. Par exemple un salarié avec 10 ans d’ancienneté disposera de 75 jours à 100 % pour des arrêts</w:t>
      </w:r>
      <w:r w:rsidR="00471E78">
        <w:rPr>
          <w:rFonts w:ascii="Times New Roman" w:hAnsi="Times New Roman" w:cs="Times New Roman"/>
          <w:sz w:val="28"/>
          <w:szCs w:val="24"/>
        </w:rPr>
        <w:t xml:space="preserve"> maladie basiques (grippe</w:t>
      </w:r>
      <w:r w:rsidR="00745619" w:rsidRPr="00B60FA1">
        <w:rPr>
          <w:rFonts w:ascii="Times New Roman" w:hAnsi="Times New Roman" w:cs="Times New Roman"/>
          <w:sz w:val="28"/>
          <w:szCs w:val="24"/>
        </w:rPr>
        <w:t>, angine etc…) mais également de 75</w:t>
      </w:r>
      <w:r w:rsidR="006E4857">
        <w:rPr>
          <w:rFonts w:ascii="Times New Roman" w:hAnsi="Times New Roman" w:cs="Times New Roman"/>
          <w:sz w:val="28"/>
          <w:szCs w:val="24"/>
        </w:rPr>
        <w:t xml:space="preserve"> jours</w:t>
      </w:r>
      <w:r w:rsidR="00745619" w:rsidRPr="00B60FA1">
        <w:rPr>
          <w:rFonts w:ascii="Times New Roman" w:hAnsi="Times New Roman" w:cs="Times New Roman"/>
          <w:sz w:val="28"/>
          <w:szCs w:val="24"/>
        </w:rPr>
        <w:t xml:space="preserve"> à 100% jours pour un arrêt de type professionnel (maladie ou accident de travail).</w:t>
      </w:r>
      <w:r w:rsidR="000C5F89" w:rsidRPr="00B60FA1">
        <w:rPr>
          <w:rFonts w:ascii="Times New Roman" w:hAnsi="Times New Roman" w:cs="Times New Roman"/>
          <w:sz w:val="28"/>
          <w:szCs w:val="24"/>
        </w:rPr>
        <w:t xml:space="preserve"> </w:t>
      </w:r>
      <w:r w:rsidR="00745619" w:rsidRPr="00B60FA1">
        <w:rPr>
          <w:rFonts w:ascii="Times New Roman" w:hAnsi="Times New Roman" w:cs="Times New Roman"/>
          <w:sz w:val="28"/>
          <w:szCs w:val="24"/>
        </w:rPr>
        <w:t xml:space="preserve">Lors de l’épuisement de ces jours à 100%, l’indemnité est dégressive puisqu’elle passe à 75% puis 55% pour un arrêt de maladie traditionnel. </w:t>
      </w:r>
      <w:r w:rsidR="00B16D80">
        <w:rPr>
          <w:rFonts w:ascii="Times New Roman" w:hAnsi="Times New Roman" w:cs="Times New Roman"/>
          <w:sz w:val="28"/>
          <w:szCs w:val="24"/>
        </w:rPr>
        <w:t xml:space="preserve">Notre point de divergence est sur le fait que nous estimons disposer de 75 jours </w:t>
      </w:r>
      <w:r w:rsidR="00B16D80" w:rsidRPr="00B16D80">
        <w:rPr>
          <w:rFonts w:ascii="Times New Roman" w:hAnsi="Times New Roman" w:cs="Times New Roman"/>
          <w:b/>
          <w:sz w:val="28"/>
          <w:szCs w:val="24"/>
          <w:u w:val="single"/>
        </w:rPr>
        <w:t>pour chaque catégorie</w:t>
      </w:r>
      <w:r w:rsidR="00B16D80">
        <w:rPr>
          <w:rFonts w:ascii="Times New Roman" w:hAnsi="Times New Roman" w:cs="Times New Roman"/>
          <w:sz w:val="28"/>
          <w:szCs w:val="24"/>
        </w:rPr>
        <w:t xml:space="preserve"> (soit 150 jours à 100% pour l’exemple précédent) alors que la Direction Générale précise que le salarié n’a droit seulement qu’à 75 jours qu’elle que soit la nature de l’arrêt. </w:t>
      </w:r>
    </w:p>
    <w:p w:rsidR="00BB5172" w:rsidRDefault="00B16D80" w:rsidP="00B02786">
      <w:pPr>
        <w:pStyle w:val="Paragraphedeliste"/>
        <w:spacing w:after="120"/>
        <w:ind w:left="294" w:right="-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41CB8" w:rsidRDefault="00FE71AD" w:rsidP="00841CB8">
      <w:pPr>
        <w:pStyle w:val="Paragraphedeliste"/>
        <w:numPr>
          <w:ilvl w:val="0"/>
          <w:numId w:val="1"/>
        </w:numPr>
        <w:spacing w:after="120"/>
        <w:ind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 xml:space="preserve">Nous avons </w:t>
      </w:r>
      <w:r w:rsidR="00BA3D1B" w:rsidRPr="00B60FA1">
        <w:rPr>
          <w:rFonts w:ascii="Times New Roman" w:hAnsi="Times New Roman" w:cs="Times New Roman"/>
          <w:sz w:val="28"/>
          <w:szCs w:val="24"/>
        </w:rPr>
        <w:t>également demandé</w:t>
      </w:r>
      <w:r w:rsidRPr="00B60FA1">
        <w:rPr>
          <w:rFonts w:ascii="Times New Roman" w:hAnsi="Times New Roman" w:cs="Times New Roman"/>
          <w:sz w:val="28"/>
          <w:szCs w:val="24"/>
        </w:rPr>
        <w:t xml:space="preserve"> des explications sur la </w:t>
      </w:r>
      <w:r w:rsidR="00BA3D1B" w:rsidRPr="00B60FA1">
        <w:rPr>
          <w:rFonts w:ascii="Times New Roman" w:hAnsi="Times New Roman" w:cs="Times New Roman"/>
          <w:sz w:val="28"/>
          <w:szCs w:val="24"/>
        </w:rPr>
        <w:t xml:space="preserve">somme déclarée </w:t>
      </w:r>
      <w:r w:rsidRPr="00B60FA1">
        <w:rPr>
          <w:rFonts w:ascii="Times New Roman" w:hAnsi="Times New Roman" w:cs="Times New Roman"/>
          <w:sz w:val="28"/>
          <w:szCs w:val="24"/>
        </w:rPr>
        <w:t xml:space="preserve"> à la sécurité sociale</w:t>
      </w:r>
      <w:r w:rsidR="00BA3D1B" w:rsidRPr="00B60FA1">
        <w:rPr>
          <w:rFonts w:ascii="Times New Roman" w:hAnsi="Times New Roman" w:cs="Times New Roman"/>
          <w:sz w:val="28"/>
          <w:szCs w:val="24"/>
        </w:rPr>
        <w:t xml:space="preserve"> lors d’un arrêt maladie.</w:t>
      </w:r>
      <w:r w:rsidR="00C55AEB" w:rsidRPr="00B60FA1">
        <w:rPr>
          <w:rFonts w:ascii="Times New Roman" w:hAnsi="Times New Roman" w:cs="Times New Roman"/>
          <w:sz w:val="28"/>
          <w:szCs w:val="24"/>
        </w:rPr>
        <w:t xml:space="preserve"> En effet, en accompagnant des salarié(e)s, n</w:t>
      </w:r>
      <w:r w:rsidR="00BA3D1B" w:rsidRPr="00B60FA1">
        <w:rPr>
          <w:rFonts w:ascii="Times New Roman" w:hAnsi="Times New Roman" w:cs="Times New Roman"/>
          <w:sz w:val="28"/>
          <w:szCs w:val="24"/>
        </w:rPr>
        <w:t>ous avons constaté qu’il existait</w:t>
      </w:r>
      <w:r w:rsidRPr="00B60FA1">
        <w:rPr>
          <w:rFonts w:ascii="Times New Roman" w:hAnsi="Times New Roman" w:cs="Times New Roman"/>
          <w:sz w:val="28"/>
          <w:szCs w:val="24"/>
        </w:rPr>
        <w:t xml:space="preserve"> une différence entre ce qui devrait êtr</w:t>
      </w:r>
      <w:r w:rsidR="00BA3D1B" w:rsidRPr="00B60FA1">
        <w:rPr>
          <w:rFonts w:ascii="Times New Roman" w:hAnsi="Times New Roman" w:cs="Times New Roman"/>
          <w:sz w:val="28"/>
          <w:szCs w:val="24"/>
        </w:rPr>
        <w:t>e déclaré et ce qui est déclaré, c</w:t>
      </w:r>
      <w:r w:rsidRPr="00B60FA1">
        <w:rPr>
          <w:rFonts w:ascii="Times New Roman" w:hAnsi="Times New Roman" w:cs="Times New Roman"/>
          <w:sz w:val="28"/>
          <w:szCs w:val="24"/>
        </w:rPr>
        <w:t xml:space="preserve">e qui induit une baisse des </w:t>
      </w:r>
      <w:r w:rsidR="00BA3D1B" w:rsidRPr="00B60FA1">
        <w:rPr>
          <w:rFonts w:ascii="Times New Roman" w:hAnsi="Times New Roman" w:cs="Times New Roman"/>
          <w:sz w:val="28"/>
          <w:szCs w:val="24"/>
        </w:rPr>
        <w:t xml:space="preserve">Indemnités Journalières de la  </w:t>
      </w:r>
      <w:r w:rsidRPr="00B60FA1">
        <w:rPr>
          <w:rFonts w:ascii="Times New Roman" w:hAnsi="Times New Roman" w:cs="Times New Roman"/>
          <w:sz w:val="28"/>
          <w:szCs w:val="24"/>
        </w:rPr>
        <w:t>S</w:t>
      </w:r>
      <w:r w:rsidR="00BA3D1B" w:rsidRPr="00B60FA1">
        <w:rPr>
          <w:rFonts w:ascii="Times New Roman" w:hAnsi="Times New Roman" w:cs="Times New Roman"/>
          <w:sz w:val="28"/>
          <w:szCs w:val="24"/>
        </w:rPr>
        <w:t xml:space="preserve">écurité </w:t>
      </w:r>
      <w:r w:rsidRPr="00B60FA1">
        <w:rPr>
          <w:rFonts w:ascii="Times New Roman" w:hAnsi="Times New Roman" w:cs="Times New Roman"/>
          <w:sz w:val="28"/>
          <w:szCs w:val="24"/>
        </w:rPr>
        <w:t>S</w:t>
      </w:r>
      <w:r w:rsidR="00BA3D1B" w:rsidRPr="00B60FA1">
        <w:rPr>
          <w:rFonts w:ascii="Times New Roman" w:hAnsi="Times New Roman" w:cs="Times New Roman"/>
          <w:sz w:val="28"/>
          <w:szCs w:val="24"/>
        </w:rPr>
        <w:t>ociale</w:t>
      </w:r>
      <w:r w:rsidRPr="00B60FA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02786" w:rsidRPr="00B60FA1" w:rsidRDefault="00B02786" w:rsidP="00B02786">
      <w:pPr>
        <w:pStyle w:val="Paragraphedeliste"/>
        <w:spacing w:after="120"/>
        <w:ind w:left="294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9F708E" w:rsidRPr="00B60FA1" w:rsidRDefault="00BA3D1B" w:rsidP="00841CB8">
      <w:pPr>
        <w:pStyle w:val="Paragraphedeliste"/>
        <w:numPr>
          <w:ilvl w:val="0"/>
          <w:numId w:val="1"/>
        </w:numPr>
        <w:spacing w:after="120"/>
        <w:ind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>Enfin des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expl</w:t>
      </w:r>
      <w:r w:rsidRPr="00B60FA1">
        <w:rPr>
          <w:rFonts w:ascii="Times New Roman" w:hAnsi="Times New Roman" w:cs="Times New Roman"/>
          <w:sz w:val="28"/>
          <w:szCs w:val="24"/>
        </w:rPr>
        <w:t xml:space="preserve">ications ont été demandées 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concernant la différence entre la somme prélevée sur le salaire et le remboursement de la sécurité </w:t>
      </w:r>
      <w:r w:rsidRPr="00B60FA1">
        <w:rPr>
          <w:rFonts w:ascii="Times New Roman" w:hAnsi="Times New Roman" w:cs="Times New Roman"/>
          <w:sz w:val="28"/>
          <w:szCs w:val="24"/>
        </w:rPr>
        <w:t xml:space="preserve">sociale (IJSS) en cas d’arrêt 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maladie ou d’accident de travail.</w:t>
      </w:r>
    </w:p>
    <w:p w:rsidR="00B02786" w:rsidRPr="00B02786" w:rsidRDefault="00B02786" w:rsidP="00CD3EE4">
      <w:pPr>
        <w:spacing w:after="12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C55AEB" w:rsidRPr="00B60FA1" w:rsidRDefault="00CD3EE4" w:rsidP="00CD3EE4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>Réponse de l</w:t>
      </w:r>
      <w:r w:rsidR="00C55AEB" w:rsidRPr="00B60FA1">
        <w:rPr>
          <w:rFonts w:ascii="Times New Roman" w:hAnsi="Times New Roman" w:cs="Times New Roman"/>
          <w:sz w:val="28"/>
          <w:szCs w:val="24"/>
        </w:rPr>
        <w:t>a D</w:t>
      </w:r>
      <w:r w:rsidRPr="00B60FA1">
        <w:rPr>
          <w:rFonts w:ascii="Times New Roman" w:hAnsi="Times New Roman" w:cs="Times New Roman"/>
          <w:sz w:val="28"/>
          <w:szCs w:val="24"/>
        </w:rPr>
        <w:t>G, tout es</w:t>
      </w:r>
      <w:r w:rsidR="00C55AEB" w:rsidRPr="00B60FA1">
        <w:rPr>
          <w:rFonts w:ascii="Times New Roman" w:hAnsi="Times New Roman" w:cs="Times New Roman"/>
          <w:sz w:val="28"/>
          <w:szCs w:val="24"/>
        </w:rPr>
        <w:t>t normal ma</w:t>
      </w:r>
      <w:bookmarkStart w:id="0" w:name="_GoBack"/>
      <w:bookmarkEnd w:id="0"/>
      <w:r w:rsidR="00C55AEB" w:rsidRPr="00B60FA1">
        <w:rPr>
          <w:rFonts w:ascii="Times New Roman" w:hAnsi="Times New Roman" w:cs="Times New Roman"/>
          <w:sz w:val="28"/>
          <w:szCs w:val="24"/>
        </w:rPr>
        <w:t>is sans nous donner d’explications sur ces nombreuses zones d’ombres.</w:t>
      </w:r>
    </w:p>
    <w:p w:rsidR="00B02786" w:rsidRPr="00B02786" w:rsidRDefault="00B02786" w:rsidP="00CD3EE4">
      <w:pPr>
        <w:spacing w:after="12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CA5924" w:rsidRPr="00B60FA1" w:rsidRDefault="00CD3EE4" w:rsidP="00CD3EE4">
      <w:pPr>
        <w:spacing w:after="120"/>
        <w:ind w:left="-426" w:right="-426"/>
        <w:jc w:val="both"/>
        <w:rPr>
          <w:rFonts w:ascii="Times New Roman" w:hAnsi="Times New Roman" w:cs="Times New Roman"/>
          <w:sz w:val="40"/>
          <w:szCs w:val="36"/>
        </w:rPr>
      </w:pPr>
      <w:r w:rsidRPr="00B60FA1">
        <w:rPr>
          <w:rFonts w:ascii="Times New Roman" w:hAnsi="Times New Roman" w:cs="Times New Roman"/>
          <w:sz w:val="28"/>
          <w:szCs w:val="24"/>
        </w:rPr>
        <w:t>Convaincus du bon sens de notre action, nous avons</w:t>
      </w:r>
      <w:r w:rsidR="00CA5924" w:rsidRPr="00B60FA1">
        <w:rPr>
          <w:rFonts w:ascii="Times New Roman" w:hAnsi="Times New Roman" w:cs="Times New Roman"/>
          <w:sz w:val="28"/>
          <w:szCs w:val="24"/>
        </w:rPr>
        <w:t xml:space="preserve"> demandé à un cabinet indép</w:t>
      </w:r>
      <w:r w:rsidRPr="00B60FA1">
        <w:rPr>
          <w:rFonts w:ascii="Times New Roman" w:hAnsi="Times New Roman" w:cs="Times New Roman"/>
          <w:sz w:val="28"/>
          <w:szCs w:val="24"/>
        </w:rPr>
        <w:t xml:space="preserve">endant de faire une expertise et </w:t>
      </w:r>
      <w:r w:rsidR="00104FB6" w:rsidRPr="00B60FA1">
        <w:rPr>
          <w:rFonts w:ascii="Times New Roman" w:hAnsi="Times New Roman" w:cs="Times New Roman"/>
          <w:sz w:val="28"/>
          <w:szCs w:val="24"/>
        </w:rPr>
        <w:t xml:space="preserve">les conclusions de </w:t>
      </w:r>
      <w:r w:rsidRPr="00B60FA1">
        <w:rPr>
          <w:rFonts w:ascii="Times New Roman" w:hAnsi="Times New Roman" w:cs="Times New Roman"/>
          <w:sz w:val="28"/>
          <w:szCs w:val="24"/>
        </w:rPr>
        <w:t>ce cabinet</w:t>
      </w:r>
      <w:r w:rsidR="00CA5924" w:rsidRPr="00B60FA1">
        <w:rPr>
          <w:rFonts w:ascii="Times New Roman" w:hAnsi="Times New Roman" w:cs="Times New Roman"/>
          <w:sz w:val="28"/>
          <w:szCs w:val="24"/>
        </w:rPr>
        <w:t xml:space="preserve"> </w:t>
      </w:r>
      <w:r w:rsidR="00B60FA1" w:rsidRPr="00B60FA1">
        <w:rPr>
          <w:rFonts w:ascii="Times New Roman" w:hAnsi="Times New Roman" w:cs="Times New Roman"/>
          <w:sz w:val="28"/>
          <w:szCs w:val="24"/>
        </w:rPr>
        <w:t>ont confortées nos craintes.</w:t>
      </w:r>
      <w:r w:rsidR="006E4857">
        <w:rPr>
          <w:rFonts w:ascii="Times New Roman" w:hAnsi="Times New Roman" w:cs="Times New Roman"/>
          <w:sz w:val="28"/>
          <w:szCs w:val="24"/>
        </w:rPr>
        <w:t xml:space="preserve"> C’est dans ce contexte, que nous avons demandé et obtenu lors de ces dernières NAO, la mise en place de la subrogation.</w:t>
      </w:r>
    </w:p>
    <w:p w:rsidR="00B02786" w:rsidRDefault="00B0278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9F708E" w:rsidRPr="00B60FA1" w:rsidRDefault="00104FB6" w:rsidP="00B02786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 xml:space="preserve">Encouragé par cette expertise, 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la CGT</w:t>
      </w:r>
      <w:r w:rsidRPr="00B60FA1">
        <w:rPr>
          <w:rFonts w:ascii="Times New Roman" w:hAnsi="Times New Roman" w:cs="Times New Roman"/>
          <w:sz w:val="28"/>
          <w:szCs w:val="24"/>
        </w:rPr>
        <w:t xml:space="preserve"> a sollicité</w:t>
      </w:r>
      <w:r w:rsidR="005D79F6">
        <w:rPr>
          <w:rFonts w:ascii="Times New Roman" w:hAnsi="Times New Roman" w:cs="Times New Roman"/>
          <w:sz w:val="28"/>
          <w:szCs w:val="24"/>
        </w:rPr>
        <w:t>,</w:t>
      </w:r>
      <w:r w:rsidRPr="00B60FA1">
        <w:rPr>
          <w:rFonts w:ascii="Times New Roman" w:hAnsi="Times New Roman" w:cs="Times New Roman"/>
          <w:sz w:val="28"/>
          <w:szCs w:val="24"/>
        </w:rPr>
        <w:t xml:space="preserve">  à plusieurs reprises</w:t>
      </w:r>
      <w:r w:rsidR="005D79F6">
        <w:rPr>
          <w:rFonts w:ascii="Times New Roman" w:hAnsi="Times New Roman" w:cs="Times New Roman"/>
          <w:sz w:val="28"/>
          <w:szCs w:val="24"/>
        </w:rPr>
        <w:t>,</w:t>
      </w:r>
      <w:r w:rsidR="00B02786">
        <w:rPr>
          <w:rFonts w:ascii="Times New Roman" w:hAnsi="Times New Roman" w:cs="Times New Roman"/>
          <w:sz w:val="28"/>
          <w:szCs w:val="24"/>
        </w:rPr>
        <w:t xml:space="preserve"> </w:t>
      </w:r>
      <w:r w:rsidR="00FE71AD" w:rsidRPr="00B60FA1">
        <w:rPr>
          <w:rFonts w:ascii="Times New Roman" w:hAnsi="Times New Roman" w:cs="Times New Roman"/>
          <w:sz w:val="28"/>
          <w:szCs w:val="24"/>
        </w:rPr>
        <w:t>la D</w:t>
      </w:r>
      <w:r w:rsidRPr="00B60FA1">
        <w:rPr>
          <w:rFonts w:ascii="Times New Roman" w:hAnsi="Times New Roman" w:cs="Times New Roman"/>
          <w:sz w:val="28"/>
          <w:szCs w:val="24"/>
        </w:rPr>
        <w:t xml:space="preserve">irection </w:t>
      </w:r>
      <w:r w:rsidR="00FE71AD" w:rsidRPr="00B60FA1">
        <w:rPr>
          <w:rFonts w:ascii="Times New Roman" w:hAnsi="Times New Roman" w:cs="Times New Roman"/>
          <w:sz w:val="28"/>
          <w:szCs w:val="24"/>
        </w:rPr>
        <w:t>G</w:t>
      </w:r>
      <w:r w:rsidRPr="00B60FA1">
        <w:rPr>
          <w:rFonts w:ascii="Times New Roman" w:hAnsi="Times New Roman" w:cs="Times New Roman"/>
          <w:sz w:val="28"/>
          <w:szCs w:val="24"/>
        </w:rPr>
        <w:t>énérale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</w:t>
      </w:r>
      <w:r w:rsidR="00222EA9">
        <w:rPr>
          <w:rFonts w:ascii="Times New Roman" w:hAnsi="Times New Roman" w:cs="Times New Roman"/>
          <w:sz w:val="28"/>
          <w:szCs w:val="24"/>
        </w:rPr>
        <w:t>qui a préféré camper sur ses</w:t>
      </w:r>
      <w:r w:rsidRPr="00B60FA1">
        <w:rPr>
          <w:rFonts w:ascii="Times New Roman" w:hAnsi="Times New Roman" w:cs="Times New Roman"/>
          <w:sz w:val="28"/>
          <w:szCs w:val="24"/>
        </w:rPr>
        <w:t xml:space="preserve"> position</w:t>
      </w:r>
      <w:r w:rsidR="00222EA9">
        <w:rPr>
          <w:rFonts w:ascii="Times New Roman" w:hAnsi="Times New Roman" w:cs="Times New Roman"/>
          <w:sz w:val="28"/>
          <w:szCs w:val="24"/>
        </w:rPr>
        <w:t xml:space="preserve">s, ce qui nous a </w:t>
      </w:r>
      <w:proofErr w:type="gramStart"/>
      <w:r w:rsidR="00222EA9">
        <w:rPr>
          <w:rFonts w:ascii="Times New Roman" w:hAnsi="Times New Roman" w:cs="Times New Roman"/>
          <w:sz w:val="28"/>
          <w:szCs w:val="24"/>
        </w:rPr>
        <w:t>contraint</w:t>
      </w:r>
      <w:proofErr w:type="gramEnd"/>
      <w:r w:rsidRPr="00B60FA1">
        <w:rPr>
          <w:rFonts w:ascii="Times New Roman" w:hAnsi="Times New Roman" w:cs="Times New Roman"/>
          <w:sz w:val="28"/>
          <w:szCs w:val="24"/>
        </w:rPr>
        <w:t>, avec l’aide d’un avocat</w:t>
      </w:r>
      <w:r w:rsidR="00222EA9">
        <w:rPr>
          <w:rFonts w:ascii="Times New Roman" w:hAnsi="Times New Roman" w:cs="Times New Roman"/>
          <w:sz w:val="28"/>
          <w:szCs w:val="24"/>
        </w:rPr>
        <w:t>,</w:t>
      </w:r>
      <w:r w:rsidRPr="00B60FA1">
        <w:rPr>
          <w:rFonts w:ascii="Times New Roman" w:hAnsi="Times New Roman" w:cs="Times New Roman"/>
          <w:sz w:val="28"/>
          <w:szCs w:val="24"/>
        </w:rPr>
        <w:t xml:space="preserve"> à saisir la justice.</w:t>
      </w:r>
    </w:p>
    <w:p w:rsidR="00B02786" w:rsidRDefault="00B0278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6E4857" w:rsidRDefault="00FE71AD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>La société a, alors, mis tous l</w:t>
      </w:r>
      <w:r w:rsidR="00CA5924" w:rsidRPr="00B60FA1">
        <w:rPr>
          <w:rFonts w:ascii="Times New Roman" w:hAnsi="Times New Roman" w:cs="Times New Roman"/>
          <w:sz w:val="28"/>
          <w:szCs w:val="24"/>
        </w:rPr>
        <w:t>es moyens en œuvre pour</w:t>
      </w:r>
      <w:r w:rsidR="00222EA9">
        <w:rPr>
          <w:rFonts w:ascii="Times New Roman" w:hAnsi="Times New Roman" w:cs="Times New Roman"/>
          <w:sz w:val="28"/>
          <w:szCs w:val="24"/>
        </w:rPr>
        <w:t xml:space="preserve"> nous </w:t>
      </w:r>
      <w:r w:rsidR="005D79F6">
        <w:rPr>
          <w:rFonts w:ascii="Times New Roman" w:hAnsi="Times New Roman" w:cs="Times New Roman"/>
          <w:sz w:val="28"/>
          <w:szCs w:val="24"/>
        </w:rPr>
        <w:t>débouter,</w:t>
      </w:r>
      <w:r w:rsidR="00222EA9">
        <w:rPr>
          <w:rFonts w:ascii="Times New Roman" w:hAnsi="Times New Roman" w:cs="Times New Roman"/>
          <w:sz w:val="28"/>
          <w:szCs w:val="24"/>
        </w:rPr>
        <w:t xml:space="preserve"> sur la forme</w:t>
      </w:r>
      <w:r w:rsidR="005D79F6">
        <w:rPr>
          <w:rFonts w:ascii="Times New Roman" w:hAnsi="Times New Roman" w:cs="Times New Roman"/>
          <w:sz w:val="28"/>
          <w:szCs w:val="24"/>
        </w:rPr>
        <w:t>,</w:t>
      </w:r>
      <w:r w:rsidR="00222EA9">
        <w:rPr>
          <w:rFonts w:ascii="Times New Roman" w:hAnsi="Times New Roman" w:cs="Times New Roman"/>
          <w:sz w:val="28"/>
          <w:szCs w:val="24"/>
        </w:rPr>
        <w:t xml:space="preserve"> afin de </w:t>
      </w:r>
      <w:r w:rsidR="00CA5924" w:rsidRPr="00B60FA1">
        <w:rPr>
          <w:rFonts w:ascii="Times New Roman" w:hAnsi="Times New Roman" w:cs="Times New Roman"/>
          <w:sz w:val="28"/>
          <w:szCs w:val="24"/>
        </w:rPr>
        <w:t xml:space="preserve"> ne pas </w:t>
      </w:r>
      <w:r w:rsidRPr="00B60FA1">
        <w:rPr>
          <w:rFonts w:ascii="Times New Roman" w:hAnsi="Times New Roman" w:cs="Times New Roman"/>
          <w:sz w:val="28"/>
          <w:szCs w:val="24"/>
        </w:rPr>
        <w:t>se retrouver</w:t>
      </w:r>
      <w:r w:rsidR="00222EA9">
        <w:rPr>
          <w:rFonts w:ascii="Times New Roman" w:hAnsi="Times New Roman" w:cs="Times New Roman"/>
          <w:sz w:val="28"/>
          <w:szCs w:val="24"/>
        </w:rPr>
        <w:t>, sur le fond,</w:t>
      </w:r>
      <w:r w:rsidRPr="00B60FA1">
        <w:rPr>
          <w:rFonts w:ascii="Times New Roman" w:hAnsi="Times New Roman" w:cs="Times New Roman"/>
          <w:sz w:val="28"/>
          <w:szCs w:val="24"/>
        </w:rPr>
        <w:t xml:space="preserve"> devant les juges du T</w:t>
      </w:r>
      <w:r w:rsidR="00B60FA1" w:rsidRPr="00B60FA1">
        <w:rPr>
          <w:rFonts w:ascii="Times New Roman" w:hAnsi="Times New Roman" w:cs="Times New Roman"/>
          <w:sz w:val="28"/>
          <w:szCs w:val="24"/>
        </w:rPr>
        <w:t xml:space="preserve">ribunal de </w:t>
      </w:r>
      <w:r w:rsidRPr="00B60FA1">
        <w:rPr>
          <w:rFonts w:ascii="Times New Roman" w:hAnsi="Times New Roman" w:cs="Times New Roman"/>
          <w:sz w:val="28"/>
          <w:szCs w:val="24"/>
        </w:rPr>
        <w:t>G</w:t>
      </w:r>
      <w:r w:rsidR="00B60FA1" w:rsidRPr="00B60FA1">
        <w:rPr>
          <w:rFonts w:ascii="Times New Roman" w:hAnsi="Times New Roman" w:cs="Times New Roman"/>
          <w:sz w:val="28"/>
          <w:szCs w:val="24"/>
        </w:rPr>
        <w:t xml:space="preserve">rande </w:t>
      </w:r>
      <w:r w:rsidRPr="00B60FA1">
        <w:rPr>
          <w:rFonts w:ascii="Times New Roman" w:hAnsi="Times New Roman" w:cs="Times New Roman"/>
          <w:sz w:val="28"/>
          <w:szCs w:val="24"/>
        </w:rPr>
        <w:t>I</w:t>
      </w:r>
      <w:r w:rsidR="00B60FA1" w:rsidRPr="00B60FA1">
        <w:rPr>
          <w:rFonts w:ascii="Times New Roman" w:hAnsi="Times New Roman" w:cs="Times New Roman"/>
          <w:sz w:val="28"/>
          <w:szCs w:val="24"/>
        </w:rPr>
        <w:t>nstance (juridiction compétente dans ce type de contentieux)</w:t>
      </w:r>
      <w:r w:rsidR="005D79F6">
        <w:rPr>
          <w:rFonts w:ascii="Times New Roman" w:hAnsi="Times New Roman" w:cs="Times New Roman"/>
          <w:sz w:val="28"/>
          <w:szCs w:val="24"/>
        </w:rPr>
        <w:t>.</w:t>
      </w:r>
      <w:r w:rsidR="00CA5924" w:rsidRPr="00B60FA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2786" w:rsidRDefault="00B0278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9F708E" w:rsidRDefault="005D79F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Pour nous débouter de notre action, la DG a prétexté, par la voix de leur avocat,</w:t>
      </w:r>
      <w:r w:rsidRPr="00B60FA1">
        <w:rPr>
          <w:rFonts w:ascii="Times New Roman" w:hAnsi="Times New Roman" w:cs="Times New Roman"/>
          <w:sz w:val="28"/>
          <w:szCs w:val="24"/>
        </w:rPr>
        <w:t xml:space="preserve"> que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le syndicat </w:t>
      </w:r>
      <w:r>
        <w:rPr>
          <w:rFonts w:ascii="Times New Roman" w:hAnsi="Times New Roman" w:cs="Times New Roman"/>
          <w:sz w:val="28"/>
          <w:szCs w:val="24"/>
        </w:rPr>
        <w:t xml:space="preserve">CGT Martignas 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n’était pas légitime à mener une action en justice, reniant ainsi son existence statutaire </w:t>
      </w:r>
      <w:r w:rsidR="00FE71AD" w:rsidRPr="006E4857">
        <w:rPr>
          <w:rFonts w:ascii="Times New Roman" w:hAnsi="Times New Roman" w:cs="Times New Roman"/>
          <w:b/>
          <w:sz w:val="28"/>
          <w:szCs w:val="24"/>
          <w:u w:val="single"/>
        </w:rPr>
        <w:t>et son pouvoir de représentation des salarié</w:t>
      </w:r>
      <w:r w:rsidR="00B60FA1" w:rsidRPr="006E4857">
        <w:rPr>
          <w:rFonts w:ascii="Times New Roman" w:hAnsi="Times New Roman" w:cs="Times New Roman"/>
          <w:b/>
          <w:sz w:val="28"/>
          <w:szCs w:val="24"/>
          <w:u w:val="single"/>
        </w:rPr>
        <w:t>(e)</w:t>
      </w:r>
      <w:r w:rsidR="00FE71AD" w:rsidRPr="006E4857">
        <w:rPr>
          <w:rFonts w:ascii="Times New Roman" w:hAnsi="Times New Roman" w:cs="Times New Roman"/>
          <w:b/>
          <w:sz w:val="28"/>
          <w:szCs w:val="24"/>
          <w:u w:val="single"/>
        </w:rPr>
        <w:t>s.</w:t>
      </w:r>
      <w:r w:rsidR="00FE71AD" w:rsidRPr="00B60FA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02786" w:rsidRDefault="00B0278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9F708E" w:rsidRPr="00B60FA1" w:rsidRDefault="00FE71AD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 xml:space="preserve">Après plusieurs demandes de report par la société, </w:t>
      </w:r>
      <w:r w:rsidR="00B60FA1" w:rsidRPr="00B60FA1">
        <w:rPr>
          <w:rFonts w:ascii="Times New Roman" w:hAnsi="Times New Roman" w:cs="Times New Roman"/>
          <w:sz w:val="28"/>
          <w:szCs w:val="24"/>
        </w:rPr>
        <w:t>une première</w:t>
      </w:r>
      <w:r w:rsidRPr="00B60FA1">
        <w:rPr>
          <w:rFonts w:ascii="Times New Roman" w:hAnsi="Times New Roman" w:cs="Times New Roman"/>
          <w:sz w:val="28"/>
          <w:szCs w:val="24"/>
        </w:rPr>
        <w:t xml:space="preserve"> décision de justice a été rendue le 18 mars 2019 : la société est déboutée de toutes ces notifications</w:t>
      </w:r>
      <w:r w:rsidR="006E4857">
        <w:rPr>
          <w:rFonts w:ascii="Times New Roman" w:hAnsi="Times New Roman" w:cs="Times New Roman"/>
          <w:sz w:val="28"/>
          <w:szCs w:val="24"/>
        </w:rPr>
        <w:t>. L</w:t>
      </w:r>
      <w:r w:rsidRPr="00B60FA1">
        <w:rPr>
          <w:rFonts w:ascii="Times New Roman" w:hAnsi="Times New Roman" w:cs="Times New Roman"/>
          <w:sz w:val="28"/>
          <w:szCs w:val="24"/>
        </w:rPr>
        <w:t>a CGT a eu gain de cause pour représenter les salarié</w:t>
      </w:r>
      <w:r w:rsidR="00B60FA1" w:rsidRPr="00B60FA1">
        <w:rPr>
          <w:rFonts w:ascii="Times New Roman" w:hAnsi="Times New Roman" w:cs="Times New Roman"/>
          <w:sz w:val="28"/>
          <w:szCs w:val="24"/>
        </w:rPr>
        <w:t>(e)</w:t>
      </w:r>
      <w:r w:rsidRPr="00B60FA1">
        <w:rPr>
          <w:rFonts w:ascii="Times New Roman" w:hAnsi="Times New Roman" w:cs="Times New Roman"/>
          <w:sz w:val="28"/>
          <w:szCs w:val="24"/>
        </w:rPr>
        <w:t xml:space="preserve">s dans ce dossier </w:t>
      </w:r>
      <w:r w:rsidR="00B60FA1" w:rsidRPr="00B60FA1">
        <w:rPr>
          <w:rFonts w:ascii="Times New Roman" w:hAnsi="Times New Roman" w:cs="Times New Roman"/>
          <w:sz w:val="28"/>
          <w:szCs w:val="24"/>
        </w:rPr>
        <w:t>compliqué</w:t>
      </w:r>
      <w:r w:rsidR="006E4857">
        <w:rPr>
          <w:rFonts w:ascii="Times New Roman" w:hAnsi="Times New Roman" w:cs="Times New Roman"/>
          <w:sz w:val="28"/>
          <w:szCs w:val="24"/>
        </w:rPr>
        <w:t xml:space="preserve"> et n</w:t>
      </w:r>
      <w:r w:rsidR="00B60FA1" w:rsidRPr="00B60FA1">
        <w:rPr>
          <w:rFonts w:ascii="Times New Roman" w:hAnsi="Times New Roman" w:cs="Times New Roman"/>
          <w:sz w:val="28"/>
          <w:szCs w:val="24"/>
        </w:rPr>
        <w:t>ous ne manquerons pas de vous tenir informés.</w:t>
      </w:r>
    </w:p>
    <w:p w:rsidR="00B02786" w:rsidRDefault="00B0278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9F708E" w:rsidRPr="00B60FA1" w:rsidRDefault="00FE71AD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>Ceci est une première vic</w:t>
      </w:r>
      <w:r w:rsidR="00B60FA1" w:rsidRPr="00B60FA1">
        <w:rPr>
          <w:rFonts w:ascii="Times New Roman" w:hAnsi="Times New Roman" w:cs="Times New Roman"/>
          <w:sz w:val="28"/>
          <w:szCs w:val="24"/>
        </w:rPr>
        <w:t>toire dans ce long combat qui</w:t>
      </w:r>
      <w:r w:rsidRPr="00B60FA1">
        <w:rPr>
          <w:rFonts w:ascii="Times New Roman" w:hAnsi="Times New Roman" w:cs="Times New Roman"/>
          <w:sz w:val="28"/>
          <w:szCs w:val="24"/>
        </w:rPr>
        <w:t xml:space="preserve"> durer</w:t>
      </w:r>
      <w:r w:rsidR="00B60FA1" w:rsidRPr="00B60FA1">
        <w:rPr>
          <w:rFonts w:ascii="Times New Roman" w:hAnsi="Times New Roman" w:cs="Times New Roman"/>
          <w:sz w:val="28"/>
          <w:szCs w:val="24"/>
        </w:rPr>
        <w:t>a certainement</w:t>
      </w:r>
      <w:r w:rsidRPr="00B60FA1">
        <w:rPr>
          <w:rFonts w:ascii="Times New Roman" w:hAnsi="Times New Roman" w:cs="Times New Roman"/>
          <w:sz w:val="28"/>
          <w:szCs w:val="24"/>
        </w:rPr>
        <w:t xml:space="preserve"> </w:t>
      </w:r>
      <w:r w:rsidR="00B60FA1" w:rsidRPr="00B60FA1">
        <w:rPr>
          <w:rFonts w:ascii="Times New Roman" w:hAnsi="Times New Roman" w:cs="Times New Roman"/>
          <w:sz w:val="28"/>
          <w:szCs w:val="24"/>
        </w:rPr>
        <w:t>plusieurs années. La</w:t>
      </w:r>
      <w:r w:rsidRPr="00B60FA1">
        <w:rPr>
          <w:rFonts w:ascii="Times New Roman" w:hAnsi="Times New Roman" w:cs="Times New Roman"/>
          <w:sz w:val="28"/>
          <w:szCs w:val="24"/>
        </w:rPr>
        <w:t xml:space="preserve"> prochain</w:t>
      </w:r>
      <w:r w:rsidR="00B60FA1" w:rsidRPr="00B60FA1">
        <w:rPr>
          <w:rFonts w:ascii="Times New Roman" w:hAnsi="Times New Roman" w:cs="Times New Roman"/>
          <w:sz w:val="28"/>
          <w:szCs w:val="24"/>
        </w:rPr>
        <w:t>e échéance</w:t>
      </w:r>
      <w:r w:rsidRPr="00B60FA1">
        <w:rPr>
          <w:rFonts w:ascii="Times New Roman" w:hAnsi="Times New Roman" w:cs="Times New Roman"/>
          <w:sz w:val="28"/>
          <w:szCs w:val="24"/>
        </w:rPr>
        <w:t xml:space="preserve"> devant les tribunaux est </w:t>
      </w:r>
      <w:r w:rsidR="00B60FA1" w:rsidRPr="00B60FA1">
        <w:rPr>
          <w:rFonts w:ascii="Times New Roman" w:hAnsi="Times New Roman" w:cs="Times New Roman"/>
          <w:sz w:val="28"/>
          <w:szCs w:val="24"/>
        </w:rPr>
        <w:t xml:space="preserve">prévue </w:t>
      </w:r>
      <w:r w:rsidRPr="00B60FA1">
        <w:rPr>
          <w:rFonts w:ascii="Times New Roman" w:hAnsi="Times New Roman" w:cs="Times New Roman"/>
          <w:sz w:val="28"/>
          <w:szCs w:val="24"/>
        </w:rPr>
        <w:t xml:space="preserve"> le 23 mai 2019</w:t>
      </w:r>
      <w:r w:rsidR="00B60FA1" w:rsidRPr="00B60FA1">
        <w:rPr>
          <w:rFonts w:ascii="Times New Roman" w:hAnsi="Times New Roman" w:cs="Times New Roman"/>
          <w:sz w:val="28"/>
          <w:szCs w:val="24"/>
        </w:rPr>
        <w:t>.</w:t>
      </w:r>
    </w:p>
    <w:p w:rsidR="00B02786" w:rsidRDefault="00B02786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8"/>
          <w:szCs w:val="24"/>
        </w:rPr>
      </w:pPr>
    </w:p>
    <w:p w:rsidR="009F708E" w:rsidRPr="00B60FA1" w:rsidRDefault="00FE71AD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4"/>
        </w:rPr>
      </w:pPr>
      <w:r w:rsidRPr="00B60FA1">
        <w:rPr>
          <w:rFonts w:ascii="Times New Roman" w:hAnsi="Times New Roman" w:cs="Times New Roman"/>
          <w:sz w:val="28"/>
          <w:szCs w:val="24"/>
        </w:rPr>
        <w:t xml:space="preserve">En cas d’issue favorable, la décision pourrait </w:t>
      </w:r>
      <w:r w:rsidR="00CA5924" w:rsidRPr="00B60FA1">
        <w:rPr>
          <w:rFonts w:ascii="Times New Roman" w:hAnsi="Times New Roman" w:cs="Times New Roman"/>
          <w:sz w:val="28"/>
          <w:szCs w:val="24"/>
        </w:rPr>
        <w:t>incomber</w:t>
      </w:r>
      <w:r w:rsidRPr="00B60FA1">
        <w:rPr>
          <w:rFonts w:ascii="Times New Roman" w:hAnsi="Times New Roman" w:cs="Times New Roman"/>
          <w:sz w:val="28"/>
          <w:szCs w:val="24"/>
        </w:rPr>
        <w:t xml:space="preserve"> à la société de rembourser les salarié</w:t>
      </w:r>
      <w:r w:rsidR="00B60FA1" w:rsidRPr="00B60FA1">
        <w:rPr>
          <w:rFonts w:ascii="Times New Roman" w:hAnsi="Times New Roman" w:cs="Times New Roman"/>
          <w:sz w:val="28"/>
          <w:szCs w:val="24"/>
        </w:rPr>
        <w:t>(e)</w:t>
      </w:r>
      <w:r w:rsidRPr="00B60FA1">
        <w:rPr>
          <w:rFonts w:ascii="Times New Roman" w:hAnsi="Times New Roman" w:cs="Times New Roman"/>
          <w:sz w:val="28"/>
          <w:szCs w:val="24"/>
        </w:rPr>
        <w:t>s ayant été en arrêt maladie ou accident de travail/maladie professionnelle sur une période de plusieurs années déterminée par le juge.</w:t>
      </w:r>
    </w:p>
    <w:p w:rsidR="00CD3EE4" w:rsidRPr="00B60FA1" w:rsidRDefault="00CD3EE4" w:rsidP="00D0037E">
      <w:pPr>
        <w:spacing w:after="120"/>
        <w:ind w:left="-426" w:right="-426"/>
        <w:jc w:val="both"/>
        <w:rPr>
          <w:rFonts w:ascii="Times New Roman" w:hAnsi="Times New Roman" w:cs="Times New Roman"/>
          <w:sz w:val="24"/>
        </w:rPr>
      </w:pPr>
    </w:p>
    <w:p w:rsidR="009F708E" w:rsidRDefault="00D026A4" w:rsidP="006E4857">
      <w:pPr>
        <w:spacing w:after="120"/>
        <w:ind w:left="-426" w:right="-426"/>
        <w:jc w:val="center"/>
        <w:rPr>
          <w:rFonts w:ascii="Times New Roman" w:hAnsi="Times New Roman" w:cs="Times New Roman"/>
          <w:sz w:val="44"/>
          <w:szCs w:val="40"/>
        </w:rPr>
      </w:pPr>
      <w:r w:rsidRPr="00B60FA1">
        <w:rPr>
          <w:rFonts w:ascii="Times New Roman" w:hAnsi="Times New Roman" w:cs="Times New Roman"/>
          <w:sz w:val="44"/>
          <w:szCs w:val="40"/>
        </w:rPr>
        <w:t>Pour la défense de vos droits, votez CGT.</w:t>
      </w:r>
    </w:p>
    <w:p w:rsidR="006E4857" w:rsidRPr="00B60FA1" w:rsidRDefault="006E4857" w:rsidP="006E4857">
      <w:pPr>
        <w:spacing w:after="120"/>
        <w:ind w:left="-426" w:right="-426"/>
        <w:jc w:val="center"/>
        <w:rPr>
          <w:rFonts w:ascii="Times New Roman" w:hAnsi="Times New Roman" w:cs="Times New Roman"/>
          <w:sz w:val="44"/>
          <w:szCs w:val="40"/>
        </w:rPr>
      </w:pPr>
    </w:p>
    <w:p w:rsidR="00D026A4" w:rsidRPr="006E4857" w:rsidRDefault="00B60FA1" w:rsidP="00D0037E">
      <w:pPr>
        <w:ind w:left="-426" w:right="-426"/>
        <w:jc w:val="right"/>
        <w:rPr>
          <w:rFonts w:ascii="Times New Roman" w:hAnsi="Times New Roman" w:cs="Times New Roman"/>
          <w:sz w:val="24"/>
          <w:szCs w:val="20"/>
        </w:rPr>
      </w:pPr>
      <w:r w:rsidRPr="006E485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5347306" wp14:editId="382D8778">
            <wp:simplePos x="0" y="0"/>
            <wp:positionH relativeFrom="margin">
              <wp:posOffset>4767580</wp:posOffset>
            </wp:positionH>
            <wp:positionV relativeFrom="paragraph">
              <wp:posOffset>1163320</wp:posOffset>
            </wp:positionV>
            <wp:extent cx="1066800" cy="1028700"/>
            <wp:effectExtent l="0" t="0" r="0" b="0"/>
            <wp:wrapNone/>
            <wp:docPr id="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6F9" w:rsidRPr="006E4857">
        <w:rPr>
          <w:rFonts w:ascii="Times New Roman" w:hAnsi="Times New Roman" w:cs="Times New Roman"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3289EDC3" wp14:editId="70732D66">
            <wp:simplePos x="0" y="0"/>
            <wp:positionH relativeFrom="column">
              <wp:posOffset>122555</wp:posOffset>
            </wp:positionH>
            <wp:positionV relativeFrom="paragraph">
              <wp:posOffset>1075055</wp:posOffset>
            </wp:positionV>
            <wp:extent cx="1428750" cy="127635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A4" w:rsidRPr="006E4857">
        <w:rPr>
          <w:rFonts w:ascii="Times New Roman" w:hAnsi="Times New Roman" w:cs="Times New Roman"/>
          <w:sz w:val="24"/>
          <w:szCs w:val="20"/>
        </w:rPr>
        <w:t>Martignas, le 06 mai 2019.</w:t>
      </w:r>
    </w:p>
    <w:sectPr w:rsidR="00D026A4" w:rsidRPr="006E4857" w:rsidSect="00B02786">
      <w:headerReference w:type="default" r:id="rId9"/>
      <w:pgSz w:w="11906" w:h="16838"/>
      <w:pgMar w:top="56" w:right="1417" w:bottom="284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72" w:rsidRDefault="00626472">
      <w:pPr>
        <w:spacing w:after="0" w:line="240" w:lineRule="auto"/>
      </w:pPr>
      <w:r>
        <w:separator/>
      </w:r>
    </w:p>
  </w:endnote>
  <w:endnote w:type="continuationSeparator" w:id="0">
    <w:p w:rsidR="00626472" w:rsidRDefault="0062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72" w:rsidRDefault="00626472">
      <w:pPr>
        <w:spacing w:after="0" w:line="240" w:lineRule="auto"/>
      </w:pPr>
      <w:r>
        <w:separator/>
      </w:r>
    </w:p>
  </w:footnote>
  <w:footnote w:type="continuationSeparator" w:id="0">
    <w:p w:rsidR="00626472" w:rsidRDefault="0062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8E" w:rsidRDefault="009F70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B40"/>
    <w:multiLevelType w:val="hybridMultilevel"/>
    <w:tmpl w:val="6FB2784A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8E"/>
    <w:rsid w:val="000B4095"/>
    <w:rsid w:val="000C5F89"/>
    <w:rsid w:val="00104FB6"/>
    <w:rsid w:val="001541BC"/>
    <w:rsid w:val="00161367"/>
    <w:rsid w:val="00222EA9"/>
    <w:rsid w:val="00471E78"/>
    <w:rsid w:val="004C1AE7"/>
    <w:rsid w:val="005D79F6"/>
    <w:rsid w:val="00626472"/>
    <w:rsid w:val="006C7D0A"/>
    <w:rsid w:val="006E4857"/>
    <w:rsid w:val="00745619"/>
    <w:rsid w:val="007B0443"/>
    <w:rsid w:val="00841CB8"/>
    <w:rsid w:val="009F708E"/>
    <w:rsid w:val="00B02786"/>
    <w:rsid w:val="00B16D80"/>
    <w:rsid w:val="00B60FA1"/>
    <w:rsid w:val="00BA3D1B"/>
    <w:rsid w:val="00BB36F9"/>
    <w:rsid w:val="00BB5172"/>
    <w:rsid w:val="00BC0020"/>
    <w:rsid w:val="00C55AEB"/>
    <w:rsid w:val="00CA5924"/>
    <w:rsid w:val="00CD3EE4"/>
    <w:rsid w:val="00D0037E"/>
    <w:rsid w:val="00D01C9D"/>
    <w:rsid w:val="00D026A4"/>
    <w:rsid w:val="00E41140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714CF-705B-48B6-BDCF-C7211EE9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034D7E"/>
  </w:style>
  <w:style w:type="character" w:customStyle="1" w:styleId="PieddepageCar">
    <w:name w:val="Pied de page Car"/>
    <w:basedOn w:val="Policepardfaut"/>
    <w:link w:val="Pieddepage"/>
    <w:uiPriority w:val="99"/>
    <w:qFormat/>
    <w:rsid w:val="00034D7E"/>
  </w:style>
  <w:style w:type="character" w:customStyle="1" w:styleId="TitreCar">
    <w:name w:val="Titre Car"/>
    <w:basedOn w:val="Policepardfaut"/>
    <w:link w:val="Titre"/>
    <w:qFormat/>
    <w:rsid w:val="00034D7E"/>
    <w:rPr>
      <w:rFonts w:ascii="Times New Roman" w:eastAsia="Times New Roman" w:hAnsi="Times New Roman" w:cs="Times New Roman"/>
      <w:sz w:val="52"/>
      <w:szCs w:val="24"/>
      <w:lang w:eastAsia="fr-FR"/>
    </w:rPr>
  </w:style>
  <w:style w:type="paragraph" w:styleId="Titre">
    <w:name w:val="Title"/>
    <w:basedOn w:val="Normal"/>
    <w:next w:val="Corpsdetexte"/>
    <w:link w:val="TitreCar"/>
    <w:qFormat/>
    <w:rsid w:val="00034D7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fr-FR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034D7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34D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styleId="Paragraphedeliste">
    <w:name w:val="List Paragraph"/>
    <w:basedOn w:val="Normal"/>
    <w:uiPriority w:val="34"/>
    <w:qFormat/>
    <w:rsid w:val="00841C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dc:description/>
  <cp:lastModifiedBy>CGT</cp:lastModifiedBy>
  <cp:revision>2</cp:revision>
  <cp:lastPrinted>2019-05-06T09:08:00Z</cp:lastPrinted>
  <dcterms:created xsi:type="dcterms:W3CDTF">2019-05-06T09:09:00Z</dcterms:created>
  <dcterms:modified xsi:type="dcterms:W3CDTF">2019-05-06T09:09:00Z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Dassault-Aviation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