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606"/>
        <w:tblW w:w="148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880"/>
        <w:gridCol w:w="768"/>
        <w:gridCol w:w="830"/>
        <w:gridCol w:w="1083"/>
        <w:gridCol w:w="340"/>
        <w:gridCol w:w="527"/>
        <w:gridCol w:w="593"/>
        <w:gridCol w:w="880"/>
        <w:gridCol w:w="768"/>
        <w:gridCol w:w="818"/>
        <w:gridCol w:w="780"/>
        <w:gridCol w:w="643"/>
        <w:gridCol w:w="527"/>
        <w:gridCol w:w="593"/>
        <w:gridCol w:w="880"/>
        <w:gridCol w:w="768"/>
        <w:gridCol w:w="720"/>
        <w:gridCol w:w="880"/>
        <w:gridCol w:w="755"/>
      </w:tblGrid>
      <w:tr w:rsidR="00063371" w:rsidRPr="009C0878" w:rsidTr="003D2245">
        <w:trPr>
          <w:trHeight w:val="3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8F06D8" w:rsidRDefault="00063371" w:rsidP="003D224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    </w:t>
            </w:r>
            <w:r>
              <w:rPr>
                <w:rFonts w:eastAsia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</w:tbl>
    <w:p w:rsidR="00063371" w:rsidRDefault="00063371" w:rsidP="0006337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</w:t>
      </w:r>
      <w:r>
        <w:rPr>
          <w:b/>
          <w:noProof/>
          <w:sz w:val="40"/>
          <w:szCs w:val="40"/>
          <w:lang w:eastAsia="fr-FR"/>
        </w:rPr>
        <w:drawing>
          <wp:inline distT="0" distB="0" distL="0" distR="0" wp14:anchorId="4F9EBC91" wp14:editId="17B4E457">
            <wp:extent cx="1225550" cy="114617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1A89308" wp14:editId="0B1D60F1">
            <wp:simplePos x="0" y="0"/>
            <wp:positionH relativeFrom="margin">
              <wp:posOffset>7388860</wp:posOffset>
            </wp:positionH>
            <wp:positionV relativeFrom="margin">
              <wp:posOffset>257810</wp:posOffset>
            </wp:positionV>
            <wp:extent cx="1227455" cy="1149350"/>
            <wp:effectExtent l="0" t="0" r="0" b="0"/>
            <wp:wrapSquare wrapText="bothSides"/>
            <wp:docPr id="2" name="Image 1" descr="ugic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gict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11CB886" wp14:editId="45DF9E48">
            <wp:simplePos x="0" y="0"/>
            <wp:positionH relativeFrom="column">
              <wp:posOffset>21590</wp:posOffset>
            </wp:positionH>
            <wp:positionV relativeFrom="paragraph">
              <wp:posOffset>-1270</wp:posOffset>
            </wp:positionV>
            <wp:extent cx="1257300" cy="1514475"/>
            <wp:effectExtent l="19050" t="0" r="0" b="0"/>
            <wp:wrapNone/>
            <wp:docPr id="3" name="Image 0" descr="cg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gt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     </w:t>
      </w:r>
    </w:p>
    <w:p w:rsidR="00063371" w:rsidRDefault="00063371" w:rsidP="00063371">
      <w:pPr>
        <w:spacing w:after="0"/>
        <w:jc w:val="center"/>
        <w:rPr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EC81370" wp14:editId="4C9E887A">
            <wp:simplePos x="0" y="0"/>
            <wp:positionH relativeFrom="margin">
              <wp:posOffset>8399145</wp:posOffset>
            </wp:positionH>
            <wp:positionV relativeFrom="margin">
              <wp:posOffset>807085</wp:posOffset>
            </wp:positionV>
            <wp:extent cx="1227455" cy="1149350"/>
            <wp:effectExtent l="19050" t="0" r="0" b="0"/>
            <wp:wrapSquare wrapText="bothSides"/>
            <wp:docPr id="5" name="Image 1" descr="ugic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gict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371" w:rsidRPr="00D245B0" w:rsidRDefault="00063371" w:rsidP="0006337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Pr="008A04A1">
        <w:rPr>
          <w:b/>
          <w:sz w:val="56"/>
          <w:szCs w:val="56"/>
          <w:u w:val="single"/>
        </w:rPr>
        <w:t xml:space="preserve">Compte rendu CE du </w:t>
      </w:r>
      <w:r>
        <w:rPr>
          <w:b/>
          <w:sz w:val="56"/>
          <w:szCs w:val="56"/>
          <w:u w:val="single"/>
        </w:rPr>
        <w:t xml:space="preserve">24 JANVIER </w:t>
      </w:r>
      <w:r w:rsidRPr="008A04A1">
        <w:rPr>
          <w:b/>
          <w:sz w:val="56"/>
          <w:szCs w:val="56"/>
          <w:u w:val="single"/>
        </w:rPr>
        <w:t>201</w:t>
      </w:r>
      <w:r>
        <w:rPr>
          <w:b/>
          <w:sz w:val="56"/>
          <w:szCs w:val="56"/>
          <w:u w:val="single"/>
        </w:rPr>
        <w:t>8</w:t>
      </w:r>
    </w:p>
    <w:p w:rsidR="00063371" w:rsidRPr="00516B7A" w:rsidRDefault="00063371" w:rsidP="00063371">
      <w:pPr>
        <w:spacing w:after="0"/>
        <w:rPr>
          <w:b/>
          <w:caps/>
          <w:color w:val="365F91"/>
          <w:sz w:val="16"/>
          <w:szCs w:val="16"/>
          <w:u w:val="single"/>
        </w:rPr>
      </w:pPr>
    </w:p>
    <w:p w:rsidR="00063371" w:rsidRPr="000C1749" w:rsidRDefault="00063371" w:rsidP="00063371">
      <w:pPr>
        <w:spacing w:after="0"/>
        <w:rPr>
          <w:rFonts w:ascii="Times New Roman" w:hAnsi="Times New Roman"/>
          <w:b/>
          <w:i/>
          <w:color w:val="00B050"/>
          <w:sz w:val="26"/>
          <w:szCs w:val="26"/>
        </w:rPr>
      </w:pPr>
      <w:r w:rsidRPr="000C1749">
        <w:rPr>
          <w:rFonts w:ascii="Times New Roman" w:hAnsi="Times New Roman"/>
          <w:b/>
          <w:caps/>
          <w:color w:val="365F91"/>
          <w:sz w:val="26"/>
          <w:szCs w:val="26"/>
          <w:u w:val="single"/>
        </w:rPr>
        <w:t>Direction</w:t>
      </w:r>
      <w:r w:rsidRPr="000C1749">
        <w:rPr>
          <w:rFonts w:ascii="Times New Roman" w:hAnsi="Times New Roman"/>
          <w:b/>
          <w:i/>
          <w:color w:val="00B050"/>
          <w:sz w:val="26"/>
          <w:szCs w:val="26"/>
        </w:rPr>
        <w:tab/>
      </w:r>
    </w:p>
    <w:p w:rsidR="00063371" w:rsidRPr="000C1749" w:rsidRDefault="00063371" w:rsidP="00063371">
      <w:pPr>
        <w:spacing w:after="0"/>
        <w:rPr>
          <w:rFonts w:ascii="Times New Roman" w:hAnsi="Times New Roman"/>
          <w:b/>
          <w:i/>
          <w:color w:val="00B050"/>
          <w:sz w:val="26"/>
          <w:szCs w:val="26"/>
        </w:rPr>
      </w:pPr>
      <w:r>
        <w:rPr>
          <w:rFonts w:ascii="Times New Roman" w:hAnsi="Times New Roman"/>
          <w:b/>
          <w:i/>
          <w:color w:val="00B050"/>
          <w:sz w:val="26"/>
          <w:szCs w:val="26"/>
        </w:rPr>
        <w:tab/>
      </w:r>
      <w:r w:rsidRPr="000C1749">
        <w:rPr>
          <w:rFonts w:ascii="Times New Roman" w:hAnsi="Times New Roman"/>
          <w:b/>
          <w:i/>
          <w:sz w:val="26"/>
          <w:szCs w:val="26"/>
        </w:rPr>
        <w:tab/>
      </w:r>
      <w:r w:rsidRPr="000C1749">
        <w:rPr>
          <w:rFonts w:ascii="Times New Roman" w:hAnsi="Times New Roman"/>
          <w:b/>
          <w:i/>
          <w:sz w:val="26"/>
          <w:szCs w:val="26"/>
        </w:rPr>
        <w:tab/>
      </w:r>
      <w:r w:rsidRPr="000C1749">
        <w:rPr>
          <w:rFonts w:ascii="Times New Roman" w:hAnsi="Times New Roman"/>
          <w:b/>
          <w:i/>
          <w:sz w:val="26"/>
          <w:szCs w:val="26"/>
        </w:rPr>
        <w:tab/>
      </w:r>
      <w:r w:rsidRPr="000C1749">
        <w:rPr>
          <w:rFonts w:ascii="Times New Roman" w:hAnsi="Times New Roman"/>
          <w:b/>
          <w:i/>
          <w:sz w:val="26"/>
          <w:szCs w:val="26"/>
        </w:rPr>
        <w:tab/>
      </w:r>
      <w:r w:rsidRPr="000C1749">
        <w:rPr>
          <w:rFonts w:ascii="Times New Roman" w:hAnsi="Times New Roman"/>
          <w:b/>
          <w:i/>
          <w:sz w:val="26"/>
          <w:szCs w:val="26"/>
        </w:rPr>
        <w:tab/>
      </w:r>
      <w:r w:rsidRPr="000C1749">
        <w:rPr>
          <w:rFonts w:ascii="Times New Roman" w:hAnsi="Times New Roman"/>
          <w:b/>
          <w:i/>
          <w:sz w:val="26"/>
          <w:szCs w:val="26"/>
        </w:rPr>
        <w:tab/>
      </w:r>
      <w:r w:rsidRPr="000C1749">
        <w:rPr>
          <w:rFonts w:ascii="Times New Roman" w:hAnsi="Times New Roman"/>
          <w:b/>
          <w:i/>
          <w:color w:val="00B050"/>
          <w:sz w:val="26"/>
          <w:szCs w:val="26"/>
        </w:rPr>
        <w:tab/>
      </w:r>
      <w:r w:rsidRPr="000C1749">
        <w:rPr>
          <w:rFonts w:ascii="Times New Roman" w:hAnsi="Times New Roman"/>
          <w:b/>
          <w:i/>
          <w:color w:val="00B050"/>
          <w:sz w:val="26"/>
          <w:szCs w:val="26"/>
        </w:rPr>
        <w:tab/>
      </w:r>
      <w:r w:rsidRPr="000C1749">
        <w:rPr>
          <w:rFonts w:ascii="Times New Roman" w:hAnsi="Times New Roman"/>
          <w:b/>
          <w:i/>
          <w:color w:val="00B050"/>
          <w:sz w:val="26"/>
          <w:szCs w:val="26"/>
        </w:rPr>
        <w:tab/>
      </w:r>
      <w:r w:rsidRPr="000C1749">
        <w:rPr>
          <w:rFonts w:ascii="Times New Roman" w:hAnsi="Times New Roman"/>
          <w:b/>
          <w:i/>
          <w:color w:val="00B050"/>
          <w:sz w:val="26"/>
          <w:szCs w:val="26"/>
        </w:rPr>
        <w:tab/>
      </w:r>
      <w:r w:rsidRPr="000C1749">
        <w:rPr>
          <w:rFonts w:ascii="Times New Roman" w:hAnsi="Times New Roman"/>
          <w:b/>
          <w:i/>
          <w:color w:val="00B050"/>
          <w:sz w:val="26"/>
          <w:szCs w:val="26"/>
        </w:rPr>
        <w:tab/>
      </w:r>
      <w:r w:rsidRPr="000C1749">
        <w:rPr>
          <w:rFonts w:ascii="Times New Roman" w:hAnsi="Times New Roman"/>
          <w:b/>
          <w:i/>
          <w:color w:val="00B050"/>
          <w:sz w:val="26"/>
          <w:szCs w:val="26"/>
        </w:rPr>
        <w:tab/>
      </w:r>
      <w:r w:rsidRPr="000C1749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063371" w:rsidRDefault="00063371" w:rsidP="0006337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r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COMPTE RENDU CCE</w:t>
      </w:r>
      <w:r w:rsidRPr="009B6C18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 xml:space="preserve">: </w:t>
      </w:r>
    </w:p>
    <w:p w:rsidR="00063371" w:rsidRPr="00A033C6" w:rsidRDefault="00063371" w:rsidP="00063371">
      <w:pPr>
        <w:spacing w:after="0"/>
        <w:jc w:val="both"/>
        <w:rPr>
          <w:rFonts w:ascii="Times New Roman" w:hAnsi="Times New Roman"/>
          <w:sz w:val="16"/>
          <w:szCs w:val="16"/>
          <w:u w:val="single"/>
        </w:rPr>
      </w:pPr>
    </w:p>
    <w:p w:rsidR="00063371" w:rsidRPr="003649D1" w:rsidRDefault="00063371" w:rsidP="00063371">
      <w:pPr>
        <w:pStyle w:val="Paragraphedeliste"/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Affichage</w:t>
      </w:r>
    </w:p>
    <w:p w:rsidR="00063371" w:rsidRDefault="00063371" w:rsidP="00A033C6">
      <w:pPr>
        <w:spacing w:after="0"/>
        <w:jc w:val="both"/>
        <w:rPr>
          <w:rFonts w:ascii="Times New Roman" w:hAnsi="Times New Roman"/>
          <w:b/>
          <w:i/>
          <w:color w:val="00B050"/>
          <w:sz w:val="26"/>
          <w:szCs w:val="26"/>
        </w:rPr>
      </w:pPr>
    </w:p>
    <w:p w:rsidR="00063371" w:rsidRDefault="00063371" w:rsidP="0006337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r w:rsidRPr="00063371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 xml:space="preserve">BILAN DES HEURES SUPPLEMENTAIRES ET DES SAMEDI 2017: </w:t>
      </w:r>
    </w:p>
    <w:p w:rsidR="00C83663" w:rsidRPr="00A033C6" w:rsidRDefault="00C83663" w:rsidP="00C83663">
      <w:pPr>
        <w:pStyle w:val="Paragraphedeliste"/>
        <w:spacing w:after="0"/>
        <w:ind w:left="1069"/>
        <w:jc w:val="both"/>
        <w:rPr>
          <w:rFonts w:ascii="Times New Roman" w:hAnsi="Times New Roman"/>
          <w:b/>
          <w:i/>
          <w:color w:val="00B050"/>
          <w:sz w:val="16"/>
          <w:szCs w:val="16"/>
          <w:u w:val="single"/>
        </w:rPr>
      </w:pPr>
    </w:p>
    <w:p w:rsidR="00C83663" w:rsidRDefault="00C83663" w:rsidP="00C83663">
      <w:pPr>
        <w:pStyle w:val="Paragraphedeliste"/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 samedi ont été travaillés avec une moyenne 9 </w:t>
      </w:r>
      <w:proofErr w:type="gramStart"/>
      <w:r>
        <w:rPr>
          <w:rFonts w:ascii="Times New Roman" w:hAnsi="Times New Roman"/>
          <w:sz w:val="26"/>
          <w:szCs w:val="26"/>
        </w:rPr>
        <w:t>personnes</w:t>
      </w:r>
      <w:proofErr w:type="gramEnd"/>
      <w:r>
        <w:rPr>
          <w:rFonts w:ascii="Times New Roman" w:hAnsi="Times New Roman"/>
          <w:sz w:val="26"/>
          <w:szCs w:val="26"/>
        </w:rPr>
        <w:t xml:space="preserve"> par samedi.</w:t>
      </w:r>
    </w:p>
    <w:p w:rsidR="00C83663" w:rsidRDefault="00C83663" w:rsidP="00C83663">
      <w:pPr>
        <w:pStyle w:val="Paragraphedeliste"/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catégorie SF a effectuée 3144,26 heures</w:t>
      </w:r>
      <w:r w:rsidR="00D30487">
        <w:rPr>
          <w:rFonts w:ascii="Times New Roman" w:hAnsi="Times New Roman"/>
          <w:sz w:val="26"/>
          <w:szCs w:val="26"/>
        </w:rPr>
        <w:t>.</w:t>
      </w:r>
    </w:p>
    <w:p w:rsidR="00C83663" w:rsidRPr="00C83663" w:rsidRDefault="00C83663" w:rsidP="00C83663">
      <w:pPr>
        <w:pStyle w:val="Paragraphedeliste"/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808,32 heures supplémentaires ont été effectuées par les autres catégories.</w:t>
      </w:r>
    </w:p>
    <w:p w:rsidR="00063371" w:rsidRPr="00A033C6" w:rsidRDefault="00063371" w:rsidP="00A033C6">
      <w:pPr>
        <w:spacing w:after="0"/>
        <w:jc w:val="both"/>
        <w:rPr>
          <w:rFonts w:ascii="Times New Roman" w:hAnsi="Times New Roman"/>
          <w:b/>
          <w:i/>
          <w:color w:val="00B050"/>
          <w:sz w:val="16"/>
          <w:szCs w:val="16"/>
          <w:u w:val="single"/>
        </w:rPr>
      </w:pPr>
    </w:p>
    <w:p w:rsidR="00063371" w:rsidRDefault="00063371" w:rsidP="0006337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r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BILAN DES AI EN 2017 :</w:t>
      </w:r>
    </w:p>
    <w:p w:rsidR="00747B4C" w:rsidRDefault="00747B4C" w:rsidP="00747B4C">
      <w:pPr>
        <w:pStyle w:val="Paragraphedeliste"/>
        <w:numPr>
          <w:ilvl w:val="0"/>
          <w:numId w:val="21"/>
        </w:numPr>
        <w:spacing w:after="0"/>
        <w:ind w:left="426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Filière 210/212 : 56 salariés sur 228 ce qui représente 24,6%</w:t>
      </w:r>
    </w:p>
    <w:p w:rsidR="00747B4C" w:rsidRDefault="00747B4C" w:rsidP="00747B4C">
      <w:pPr>
        <w:pStyle w:val="Paragraphedeliste"/>
        <w:numPr>
          <w:ilvl w:val="0"/>
          <w:numId w:val="21"/>
        </w:numPr>
        <w:spacing w:after="0"/>
        <w:ind w:left="426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</w:t>
      </w:r>
      <w:r w:rsidR="00951DA2">
        <w:rPr>
          <w:rFonts w:ascii="Times New Roman" w:hAnsi="Times New Roman"/>
          <w:sz w:val="26"/>
          <w:szCs w:val="26"/>
        </w:rPr>
        <w:t>tam</w:t>
      </w:r>
      <w:r>
        <w:rPr>
          <w:rFonts w:ascii="Times New Roman" w:hAnsi="Times New Roman"/>
          <w:sz w:val="26"/>
          <w:szCs w:val="26"/>
        </w:rPr>
        <w:t xml:space="preserve">               : 30 salariés sur 82 ce qui représente 36,6%</w:t>
      </w:r>
    </w:p>
    <w:p w:rsidR="00747B4C" w:rsidRDefault="00747B4C" w:rsidP="00747B4C">
      <w:pPr>
        <w:pStyle w:val="Paragraphedeliste"/>
        <w:numPr>
          <w:ilvl w:val="0"/>
          <w:numId w:val="21"/>
        </w:numPr>
        <w:spacing w:after="0"/>
        <w:ind w:left="426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Cadre                 : 52 salariés sur 72 ce qui représente 72,2%</w:t>
      </w:r>
    </w:p>
    <w:p w:rsidR="00747B4C" w:rsidRDefault="00747B4C" w:rsidP="00747B4C">
      <w:pPr>
        <w:pStyle w:val="Paragraphedeliste"/>
        <w:numPr>
          <w:ilvl w:val="0"/>
          <w:numId w:val="21"/>
        </w:numPr>
        <w:spacing w:after="0"/>
        <w:ind w:left="426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Total                  : 138 salariés sur 382 ce qui représente 36,1%</w:t>
      </w:r>
    </w:p>
    <w:p w:rsidR="00951DA2" w:rsidRDefault="00951DA2" w:rsidP="00951DA2">
      <w:pPr>
        <w:pStyle w:val="Paragraphedeliste"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 moyenne d’augmentation pour le personnel </w:t>
      </w:r>
      <w:proofErr w:type="spellStart"/>
      <w:r>
        <w:rPr>
          <w:rFonts w:ascii="Times New Roman" w:hAnsi="Times New Roman"/>
          <w:sz w:val="26"/>
          <w:szCs w:val="26"/>
        </w:rPr>
        <w:t>coefficienté</w:t>
      </w:r>
      <w:proofErr w:type="spellEnd"/>
      <w:r>
        <w:rPr>
          <w:rFonts w:ascii="Times New Roman" w:hAnsi="Times New Roman"/>
          <w:sz w:val="26"/>
          <w:szCs w:val="26"/>
        </w:rPr>
        <w:t xml:space="preserve">  (filière 210/212 et Etam) est de 3%.</w:t>
      </w:r>
    </w:p>
    <w:p w:rsidR="00951DA2" w:rsidRDefault="00951DA2" w:rsidP="00951DA2">
      <w:pPr>
        <w:pStyle w:val="Paragraphedeliste"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moyenne pour le personnel cadre est de 3,5%</w:t>
      </w:r>
      <w:r w:rsidR="00D30487">
        <w:rPr>
          <w:rFonts w:ascii="Times New Roman" w:hAnsi="Times New Roman"/>
          <w:sz w:val="26"/>
          <w:szCs w:val="26"/>
        </w:rPr>
        <w:t>.</w:t>
      </w:r>
    </w:p>
    <w:p w:rsidR="00951DA2" w:rsidRDefault="00951DA2" w:rsidP="00951DA2">
      <w:pPr>
        <w:pStyle w:val="Paragraphedeliste"/>
        <w:spacing w:after="0"/>
        <w:ind w:left="426"/>
        <w:jc w:val="both"/>
        <w:rPr>
          <w:b/>
          <w:i/>
          <w:color w:val="FF0000"/>
          <w:sz w:val="26"/>
          <w:szCs w:val="26"/>
          <w:u w:val="single"/>
        </w:rPr>
      </w:pPr>
      <w:r w:rsidRPr="00FF37C1">
        <w:rPr>
          <w:b/>
          <w:i/>
          <w:color w:val="FF0000"/>
          <w:sz w:val="26"/>
          <w:szCs w:val="26"/>
          <w:u w:val="single"/>
        </w:rPr>
        <w:t>COMMENTAIRE CGT :</w:t>
      </w:r>
    </w:p>
    <w:p w:rsidR="001E13CE" w:rsidRDefault="00576EB2" w:rsidP="001E13CE">
      <w:pPr>
        <w:pStyle w:val="Paragraphedeliste"/>
        <w:spacing w:after="0"/>
        <w:ind w:left="426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Concernant les dotations d’AI 2017 nous ne pouvons pas nous satisfaire </w:t>
      </w:r>
      <w:r w:rsidR="00614EE4">
        <w:rPr>
          <w:color w:val="FF0000"/>
          <w:sz w:val="26"/>
          <w:szCs w:val="26"/>
        </w:rPr>
        <w:t xml:space="preserve">d’un tel manque </w:t>
      </w:r>
      <w:r>
        <w:rPr>
          <w:color w:val="FF0000"/>
          <w:sz w:val="26"/>
          <w:szCs w:val="26"/>
        </w:rPr>
        <w:t xml:space="preserve">de reconnaissance. La DL continue à privilégier des augmentions à 3%, ce qui est nous semble-t-il </w:t>
      </w:r>
      <w:r w:rsidR="00B71EEB">
        <w:rPr>
          <w:color w:val="FF0000"/>
          <w:sz w:val="26"/>
          <w:szCs w:val="26"/>
        </w:rPr>
        <w:t>est une bonne politique qualitative mais n</w:t>
      </w:r>
      <w:r>
        <w:rPr>
          <w:color w:val="FF0000"/>
          <w:sz w:val="26"/>
          <w:szCs w:val="26"/>
        </w:rPr>
        <w:t xml:space="preserve">ous subissons clairement au niveau quantitatif </w:t>
      </w:r>
      <w:r w:rsidR="00B71EEB">
        <w:rPr>
          <w:color w:val="FF0000"/>
          <w:sz w:val="26"/>
          <w:szCs w:val="26"/>
        </w:rPr>
        <w:t xml:space="preserve">depuis de nombreuses </w:t>
      </w:r>
      <w:r w:rsidR="00614EE4">
        <w:rPr>
          <w:color w:val="FF0000"/>
          <w:sz w:val="26"/>
          <w:szCs w:val="26"/>
        </w:rPr>
        <w:t>années</w:t>
      </w:r>
      <w:r w:rsidR="00B71EEB">
        <w:rPr>
          <w:color w:val="FF0000"/>
          <w:sz w:val="26"/>
          <w:szCs w:val="26"/>
        </w:rPr>
        <w:t xml:space="preserve"> des NAO </w:t>
      </w:r>
      <w:r w:rsidR="00614EE4">
        <w:rPr>
          <w:color w:val="FF0000"/>
          <w:sz w:val="26"/>
          <w:szCs w:val="26"/>
        </w:rPr>
        <w:t xml:space="preserve">catastrophiques. Lors de l’année 2017 les salaries ont  répondus présent, il serait maintenant temps de les récompenser avec une enveloppe plus conséquente au vu des efforts consentis et des nombreux futurs </w:t>
      </w:r>
      <w:r w:rsidR="00B71EEB" w:rsidRPr="00614EE4">
        <w:rPr>
          <w:color w:val="FF0000"/>
          <w:sz w:val="26"/>
          <w:szCs w:val="26"/>
        </w:rPr>
        <w:t>challenges</w:t>
      </w:r>
      <w:r w:rsidR="00614EE4" w:rsidRPr="00614EE4">
        <w:rPr>
          <w:color w:val="FF0000"/>
          <w:sz w:val="26"/>
          <w:szCs w:val="26"/>
        </w:rPr>
        <w:t xml:space="preserve"> à relever</w:t>
      </w:r>
      <w:r w:rsidR="001E13CE">
        <w:rPr>
          <w:color w:val="FF0000"/>
          <w:sz w:val="26"/>
          <w:szCs w:val="26"/>
        </w:rPr>
        <w:t>.</w:t>
      </w:r>
    </w:p>
    <w:p w:rsidR="001E13CE" w:rsidRPr="00A033C6" w:rsidRDefault="001E13CE" w:rsidP="00646F9D">
      <w:pPr>
        <w:spacing w:after="0"/>
        <w:jc w:val="both"/>
        <w:rPr>
          <w:color w:val="FF0000"/>
          <w:sz w:val="16"/>
          <w:szCs w:val="16"/>
        </w:rPr>
      </w:pPr>
    </w:p>
    <w:p w:rsidR="00C83663" w:rsidRDefault="00B416CB" w:rsidP="00B416CB">
      <w:pPr>
        <w:pStyle w:val="Paragraphedeliste"/>
        <w:spacing w:after="0"/>
        <w:ind w:left="1069"/>
        <w:jc w:val="both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proofErr w:type="gramStart"/>
      <w:r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4.</w:t>
      </w:r>
      <w:r w:rsidR="00063371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CONGES</w:t>
      </w:r>
      <w:proofErr w:type="gramEnd"/>
      <w:r w:rsidR="00063371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 xml:space="preserve"> 2018 :</w:t>
      </w:r>
    </w:p>
    <w:p w:rsidR="00C83663" w:rsidRPr="00A033C6" w:rsidRDefault="00C83663" w:rsidP="00C83663">
      <w:pPr>
        <w:pStyle w:val="Paragraphedeliste"/>
        <w:spacing w:after="0"/>
        <w:ind w:left="1069"/>
        <w:jc w:val="both"/>
        <w:rPr>
          <w:rFonts w:ascii="Times New Roman" w:hAnsi="Times New Roman"/>
          <w:b/>
          <w:i/>
          <w:color w:val="00B050"/>
          <w:sz w:val="16"/>
          <w:szCs w:val="16"/>
          <w:u w:val="single"/>
        </w:rPr>
      </w:pPr>
    </w:p>
    <w:p w:rsidR="00063371" w:rsidRDefault="00C83663" w:rsidP="00C83663">
      <w:pPr>
        <w:pStyle w:val="Paragraphedeliste"/>
        <w:numPr>
          <w:ilvl w:val="0"/>
          <w:numId w:val="20"/>
        </w:numPr>
        <w:spacing w:after="0"/>
        <w:ind w:left="426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Affichage</w:t>
      </w:r>
    </w:p>
    <w:p w:rsidR="00951DA2" w:rsidRDefault="00951DA2" w:rsidP="00951DA2">
      <w:pPr>
        <w:pStyle w:val="Paragraphedeliste"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 CGT et la CGC ont signé l’accord </w:t>
      </w:r>
      <w:r w:rsidR="00646F9D">
        <w:rPr>
          <w:rFonts w:ascii="Times New Roman" w:hAnsi="Times New Roman"/>
          <w:sz w:val="26"/>
          <w:szCs w:val="26"/>
        </w:rPr>
        <w:t xml:space="preserve">le </w:t>
      </w:r>
      <w:r>
        <w:rPr>
          <w:rFonts w:ascii="Times New Roman" w:hAnsi="Times New Roman"/>
          <w:sz w:val="26"/>
          <w:szCs w:val="26"/>
        </w:rPr>
        <w:t xml:space="preserve">lundi 22 janvier, ce qui a entériné l’accord. </w:t>
      </w:r>
    </w:p>
    <w:p w:rsidR="00C83663" w:rsidRPr="00C83663" w:rsidRDefault="00C83663" w:rsidP="00C83663">
      <w:pPr>
        <w:pStyle w:val="Paragraphedeliste"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</w:p>
    <w:p w:rsidR="00211ADD" w:rsidRDefault="00B416CB" w:rsidP="00A033C6">
      <w:pPr>
        <w:spacing w:after="0"/>
        <w:ind w:left="709"/>
        <w:jc w:val="both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proofErr w:type="gramStart"/>
      <w:r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5.</w:t>
      </w:r>
      <w:r w:rsidR="00063371" w:rsidRPr="00B416CB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TRAVAIL</w:t>
      </w:r>
      <w:proofErr w:type="gramEnd"/>
      <w:r w:rsidR="00063371" w:rsidRPr="00B416CB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 xml:space="preserve"> EN 3 EQUIPES SUR RAFALE :</w:t>
      </w:r>
    </w:p>
    <w:p w:rsidR="00A033C6" w:rsidRPr="00A033C6" w:rsidRDefault="00A033C6" w:rsidP="00A033C6">
      <w:pPr>
        <w:spacing w:after="0"/>
        <w:ind w:left="709"/>
        <w:jc w:val="both"/>
        <w:rPr>
          <w:rFonts w:ascii="Times New Roman" w:hAnsi="Times New Roman"/>
          <w:b/>
          <w:i/>
          <w:color w:val="00B050"/>
          <w:sz w:val="16"/>
          <w:szCs w:val="16"/>
          <w:u w:val="single"/>
        </w:rPr>
      </w:pPr>
    </w:p>
    <w:p w:rsidR="00211ADD" w:rsidRDefault="00211ADD" w:rsidP="00211ADD">
      <w:pPr>
        <w:pStyle w:val="Paragraphedeliste"/>
        <w:numPr>
          <w:ilvl w:val="0"/>
          <w:numId w:val="20"/>
        </w:numPr>
        <w:spacing w:after="0"/>
        <w:ind w:left="426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Les TT3 débuteront le 19 février avec des rotations comme suit :</w:t>
      </w:r>
    </w:p>
    <w:p w:rsidR="00211ADD" w:rsidRPr="00211ADD" w:rsidRDefault="00211ADD" w:rsidP="00B416CB">
      <w:pPr>
        <w:pStyle w:val="Paragraphedeliste"/>
        <w:numPr>
          <w:ilvl w:val="0"/>
          <w:numId w:val="2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semaines de nuit, 1 semaine de matin, 1 semaine de soir</w:t>
      </w:r>
      <w:r w:rsidR="00D30487">
        <w:rPr>
          <w:rFonts w:ascii="Times New Roman" w:hAnsi="Times New Roman"/>
          <w:sz w:val="26"/>
          <w:szCs w:val="26"/>
        </w:rPr>
        <w:t>.</w:t>
      </w:r>
    </w:p>
    <w:p w:rsidR="00E338E0" w:rsidRPr="00A033C6" w:rsidRDefault="00E338E0" w:rsidP="00D30487">
      <w:pPr>
        <w:spacing w:after="0"/>
        <w:jc w:val="both"/>
        <w:rPr>
          <w:rFonts w:ascii="Times New Roman" w:hAnsi="Times New Roman"/>
          <w:b/>
          <w:i/>
          <w:color w:val="00B050"/>
          <w:sz w:val="16"/>
          <w:szCs w:val="16"/>
          <w:u w:val="single"/>
        </w:rPr>
      </w:pPr>
    </w:p>
    <w:p w:rsidR="00E338E0" w:rsidRPr="00A033C6" w:rsidRDefault="00B416CB" w:rsidP="00A033C6">
      <w:pPr>
        <w:spacing w:after="0"/>
        <w:ind w:left="709"/>
        <w:jc w:val="both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proofErr w:type="gramStart"/>
      <w:r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lastRenderedPageBreak/>
        <w:t>6.</w:t>
      </w:r>
      <w:r w:rsidR="00E338E0" w:rsidRPr="00B416CB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ABSENTEISME</w:t>
      </w:r>
      <w:proofErr w:type="gramEnd"/>
      <w:r w:rsidR="00E338E0" w:rsidRPr="00B416CB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 :</w:t>
      </w:r>
    </w:p>
    <w:p w:rsidR="002E264A" w:rsidRDefault="00E338E0" w:rsidP="00E338E0">
      <w:pPr>
        <w:pStyle w:val="Paragraphedeliste"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="002E264A">
        <w:rPr>
          <w:rFonts w:ascii="Times New Roman" w:hAnsi="Times New Roman"/>
          <w:sz w:val="26"/>
          <w:szCs w:val="26"/>
        </w:rPr>
        <w:t xml:space="preserve">                            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57"/>
        <w:gridCol w:w="1408"/>
        <w:gridCol w:w="1678"/>
        <w:gridCol w:w="1918"/>
        <w:gridCol w:w="1867"/>
        <w:gridCol w:w="1529"/>
      </w:tblGrid>
      <w:tr w:rsidR="00A45379" w:rsidTr="00A45379">
        <w:trPr>
          <w:jc w:val="center"/>
        </w:trPr>
        <w:tc>
          <w:tcPr>
            <w:tcW w:w="32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45379" w:rsidRDefault="00A45379" w:rsidP="00A45379">
            <w:pPr>
              <w:pStyle w:val="Paragraphedeliste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5379" w:rsidRDefault="00A45379" w:rsidP="00A45379">
            <w:pPr>
              <w:pStyle w:val="Paragraphedeliste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AT/MP</w:t>
            </w:r>
          </w:p>
        </w:tc>
        <w:tc>
          <w:tcPr>
            <w:tcW w:w="19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5379" w:rsidRDefault="00A45379" w:rsidP="00A45379">
            <w:pPr>
              <w:pStyle w:val="Paragraphedeliste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MALADIE</w:t>
            </w:r>
          </w:p>
        </w:tc>
        <w:tc>
          <w:tcPr>
            <w:tcW w:w="18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5379" w:rsidRDefault="00A45379" w:rsidP="00A45379">
            <w:pPr>
              <w:pStyle w:val="Paragraphedeliste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ENFANT MALADE</w:t>
            </w:r>
          </w:p>
        </w:tc>
        <w:tc>
          <w:tcPr>
            <w:tcW w:w="15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379" w:rsidRDefault="00A45379" w:rsidP="00A45379">
            <w:pPr>
              <w:pStyle w:val="Paragraphedeliste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TOTAL</w:t>
            </w:r>
          </w:p>
        </w:tc>
      </w:tr>
      <w:tr w:rsidR="00262F2A" w:rsidTr="00A45379">
        <w:trPr>
          <w:jc w:val="center"/>
        </w:trPr>
        <w:tc>
          <w:tcPr>
            <w:tcW w:w="185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  <w:r w:rsidRPr="00A45379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Novembre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  <w:r w:rsidRPr="00A45379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SF</w:t>
            </w:r>
          </w:p>
        </w:tc>
        <w:tc>
          <w:tcPr>
            <w:tcW w:w="1678" w:type="dxa"/>
            <w:tcBorders>
              <w:top w:val="double" w:sz="4" w:space="0" w:color="auto"/>
            </w:tcBorders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  <w:r w:rsidRPr="00A45379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0,46</w:t>
            </w:r>
          </w:p>
        </w:tc>
        <w:tc>
          <w:tcPr>
            <w:tcW w:w="1918" w:type="dxa"/>
            <w:tcBorders>
              <w:top w:val="double" w:sz="4" w:space="0" w:color="auto"/>
            </w:tcBorders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  <w:r w:rsidRPr="00A45379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3,52</w:t>
            </w:r>
          </w:p>
        </w:tc>
        <w:tc>
          <w:tcPr>
            <w:tcW w:w="1867" w:type="dxa"/>
            <w:tcBorders>
              <w:top w:val="double" w:sz="4" w:space="0" w:color="auto"/>
            </w:tcBorders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  <w:r w:rsidRPr="00A45379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1</w:t>
            </w:r>
          </w:p>
        </w:tc>
        <w:tc>
          <w:tcPr>
            <w:tcW w:w="1529" w:type="dxa"/>
            <w:tcBorders>
              <w:top w:val="double" w:sz="4" w:space="0" w:color="auto"/>
              <w:right w:val="double" w:sz="4" w:space="0" w:color="auto"/>
            </w:tcBorders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  <w:r w:rsidRPr="00A45379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4,98</w:t>
            </w:r>
          </w:p>
        </w:tc>
      </w:tr>
      <w:tr w:rsidR="00262F2A" w:rsidTr="00A45379">
        <w:trPr>
          <w:jc w:val="center"/>
        </w:trPr>
        <w:tc>
          <w:tcPr>
            <w:tcW w:w="1857" w:type="dxa"/>
            <w:vMerge/>
            <w:tcBorders>
              <w:left w:val="double" w:sz="4" w:space="0" w:color="auto"/>
            </w:tcBorders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1408" w:type="dxa"/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  <w:r w:rsidRPr="00A45379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STC</w:t>
            </w:r>
          </w:p>
        </w:tc>
        <w:tc>
          <w:tcPr>
            <w:tcW w:w="1678" w:type="dxa"/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1918" w:type="dxa"/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1867" w:type="dxa"/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  <w:r w:rsidRPr="00A45379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0,75</w:t>
            </w:r>
          </w:p>
        </w:tc>
      </w:tr>
      <w:tr w:rsidR="00262F2A" w:rsidTr="00A45379">
        <w:trPr>
          <w:jc w:val="center"/>
        </w:trPr>
        <w:tc>
          <w:tcPr>
            <w:tcW w:w="1857" w:type="dxa"/>
            <w:vMerge/>
            <w:tcBorders>
              <w:left w:val="double" w:sz="4" w:space="0" w:color="auto"/>
            </w:tcBorders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1408" w:type="dxa"/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  <w:r w:rsidRPr="00A45379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STP</w:t>
            </w:r>
          </w:p>
        </w:tc>
        <w:tc>
          <w:tcPr>
            <w:tcW w:w="1678" w:type="dxa"/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1918" w:type="dxa"/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1867" w:type="dxa"/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  <w:r w:rsidRPr="00A45379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5,83</w:t>
            </w:r>
          </w:p>
        </w:tc>
      </w:tr>
      <w:tr w:rsidR="00262F2A" w:rsidTr="00A45379">
        <w:trPr>
          <w:jc w:val="center"/>
        </w:trPr>
        <w:tc>
          <w:tcPr>
            <w:tcW w:w="185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  <w:r w:rsidRPr="00A45379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NS</w:t>
            </w:r>
          </w:p>
        </w:tc>
        <w:tc>
          <w:tcPr>
            <w:tcW w:w="1678" w:type="dxa"/>
            <w:tcBorders>
              <w:bottom w:val="double" w:sz="4" w:space="0" w:color="auto"/>
            </w:tcBorders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1918" w:type="dxa"/>
            <w:tcBorders>
              <w:bottom w:val="double" w:sz="4" w:space="0" w:color="auto"/>
            </w:tcBorders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1867" w:type="dxa"/>
            <w:tcBorders>
              <w:bottom w:val="double" w:sz="4" w:space="0" w:color="auto"/>
            </w:tcBorders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1529" w:type="dxa"/>
            <w:tcBorders>
              <w:bottom w:val="double" w:sz="4" w:space="0" w:color="auto"/>
              <w:right w:val="double" w:sz="4" w:space="0" w:color="auto"/>
            </w:tcBorders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  <w:r w:rsidRPr="00A45379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7,4</w:t>
            </w:r>
          </w:p>
        </w:tc>
      </w:tr>
      <w:tr w:rsidR="007B7C3E" w:rsidTr="00A45379">
        <w:trPr>
          <w:jc w:val="center"/>
        </w:trPr>
        <w:tc>
          <w:tcPr>
            <w:tcW w:w="185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3E" w:rsidRPr="00A45379" w:rsidRDefault="007B7C3E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A45379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Décembre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3E" w:rsidRPr="00A45379" w:rsidRDefault="007B7C3E" w:rsidP="007B7C3E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A45379">
              <w:rPr>
                <w:b/>
                <w:color w:val="0070C0"/>
                <w:sz w:val="26"/>
                <w:szCs w:val="26"/>
              </w:rPr>
              <w:t>SF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3E" w:rsidRPr="00A45379" w:rsidRDefault="007B7C3E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A45379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0,3</w:t>
            </w:r>
          </w:p>
        </w:tc>
        <w:tc>
          <w:tcPr>
            <w:tcW w:w="1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3E" w:rsidRPr="00A45379" w:rsidRDefault="007B7C3E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A45379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6,83</w:t>
            </w:r>
          </w:p>
        </w:tc>
        <w:tc>
          <w:tcPr>
            <w:tcW w:w="1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3E" w:rsidRPr="00A45379" w:rsidRDefault="007B7C3E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A45379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1,1</w:t>
            </w:r>
          </w:p>
        </w:tc>
        <w:tc>
          <w:tcPr>
            <w:tcW w:w="1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7C3E" w:rsidRPr="00A45379" w:rsidRDefault="007B7C3E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A45379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8,13</w:t>
            </w:r>
          </w:p>
        </w:tc>
      </w:tr>
      <w:tr w:rsidR="007B7C3E" w:rsidTr="00A45379">
        <w:trPr>
          <w:jc w:val="center"/>
        </w:trPr>
        <w:tc>
          <w:tcPr>
            <w:tcW w:w="18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7C3E" w:rsidRPr="00A45379" w:rsidRDefault="007B7C3E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3E" w:rsidRPr="00A45379" w:rsidRDefault="007B7C3E" w:rsidP="007B7C3E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A45379">
              <w:rPr>
                <w:b/>
                <w:color w:val="0070C0"/>
                <w:sz w:val="26"/>
                <w:szCs w:val="26"/>
              </w:rPr>
              <w:t>STC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3E" w:rsidRPr="00A45379" w:rsidRDefault="007B7C3E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3E" w:rsidRPr="00A45379" w:rsidRDefault="007B7C3E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3E" w:rsidRPr="00A45379" w:rsidRDefault="007B7C3E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7C3E" w:rsidRPr="00A45379" w:rsidRDefault="007B7C3E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A45379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1,98</w:t>
            </w:r>
          </w:p>
        </w:tc>
      </w:tr>
      <w:tr w:rsidR="007B7C3E" w:rsidTr="00A45379">
        <w:trPr>
          <w:jc w:val="center"/>
        </w:trPr>
        <w:tc>
          <w:tcPr>
            <w:tcW w:w="18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7C3E" w:rsidRPr="00A45379" w:rsidRDefault="007B7C3E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3E" w:rsidRPr="00A45379" w:rsidRDefault="007B7C3E" w:rsidP="007B7C3E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A45379">
              <w:rPr>
                <w:b/>
                <w:color w:val="0070C0"/>
                <w:sz w:val="26"/>
                <w:szCs w:val="26"/>
              </w:rPr>
              <w:t>STP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3E" w:rsidRPr="00A45379" w:rsidRDefault="007B7C3E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3E" w:rsidRPr="00A45379" w:rsidRDefault="007B7C3E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3E" w:rsidRPr="00A45379" w:rsidRDefault="007B7C3E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7C3E" w:rsidRPr="00A45379" w:rsidRDefault="007B7C3E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A45379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0,85</w:t>
            </w:r>
          </w:p>
        </w:tc>
      </w:tr>
      <w:tr w:rsidR="007B7C3E" w:rsidTr="00A45379">
        <w:trPr>
          <w:jc w:val="center"/>
        </w:trPr>
        <w:tc>
          <w:tcPr>
            <w:tcW w:w="185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B7C3E" w:rsidRPr="00A45379" w:rsidRDefault="007B7C3E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7C3E" w:rsidRPr="00A45379" w:rsidRDefault="007B7C3E" w:rsidP="007B7C3E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A45379">
              <w:rPr>
                <w:b/>
                <w:color w:val="0070C0"/>
                <w:sz w:val="26"/>
                <w:szCs w:val="26"/>
              </w:rPr>
              <w:t>NS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7C3E" w:rsidRPr="00A45379" w:rsidRDefault="007B7C3E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7C3E" w:rsidRPr="00A45379" w:rsidRDefault="007B7C3E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7C3E" w:rsidRPr="00A45379" w:rsidRDefault="007B7C3E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B7C3E" w:rsidRPr="00A45379" w:rsidRDefault="007B7C3E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A45379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8,56</w:t>
            </w:r>
          </w:p>
        </w:tc>
      </w:tr>
    </w:tbl>
    <w:p w:rsidR="00211785" w:rsidRPr="00A033C6" w:rsidRDefault="00E338E0" w:rsidP="00211785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</w:p>
    <w:p w:rsidR="00063371" w:rsidRPr="000C1749" w:rsidRDefault="00063371" w:rsidP="0006337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C1749">
        <w:rPr>
          <w:rFonts w:ascii="Times New Roman" w:hAnsi="Times New Roman"/>
          <w:b/>
          <w:caps/>
          <w:color w:val="365F91"/>
          <w:sz w:val="26"/>
          <w:szCs w:val="26"/>
          <w:u w:val="single"/>
        </w:rPr>
        <w:t>Economie et technique</w:t>
      </w:r>
    </w:p>
    <w:p w:rsidR="00063371" w:rsidRPr="00F23237" w:rsidRDefault="00063371" w:rsidP="0006337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63371" w:rsidRPr="006F2D35" w:rsidRDefault="00063371" w:rsidP="00063371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r w:rsidRPr="006F2D35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EFFECTIFS AU 3</w:t>
      </w:r>
      <w:r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1</w:t>
      </w:r>
      <w:r w:rsidRPr="006F2D35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/1</w:t>
      </w:r>
      <w:r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2</w:t>
      </w:r>
      <w:r w:rsidRPr="006F2D35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/201</w:t>
      </w:r>
      <w:r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7</w:t>
      </w:r>
      <w:r w:rsidRPr="006F2D35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 :</w:t>
      </w:r>
    </w:p>
    <w:p w:rsidR="00063371" w:rsidRPr="00A033C6" w:rsidRDefault="00063371" w:rsidP="00063371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p w:rsidR="00063371" w:rsidRDefault="00063371" w:rsidP="00063371">
      <w:pPr>
        <w:spacing w:after="0"/>
        <w:ind w:lef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Notre établissement a enregistré 2 sorties hommes (départ en retraite de 2 CFC) portant  l</w:t>
      </w:r>
      <w:r w:rsidRPr="000C1749">
        <w:rPr>
          <w:rFonts w:ascii="Times New Roman" w:hAnsi="Times New Roman"/>
          <w:sz w:val="26"/>
          <w:szCs w:val="26"/>
        </w:rPr>
        <w:t xml:space="preserve">’effectif </w:t>
      </w:r>
      <w:r>
        <w:rPr>
          <w:rFonts w:ascii="Times New Roman" w:hAnsi="Times New Roman"/>
          <w:sz w:val="26"/>
          <w:szCs w:val="26"/>
        </w:rPr>
        <w:t xml:space="preserve">de notre établissement à </w:t>
      </w:r>
      <w:r w:rsidRPr="000C174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22 </w:t>
      </w:r>
      <w:r w:rsidRPr="000C1749">
        <w:rPr>
          <w:rFonts w:ascii="Times New Roman" w:hAnsi="Times New Roman"/>
          <w:sz w:val="26"/>
          <w:szCs w:val="26"/>
        </w:rPr>
        <w:t>personnes.</w:t>
      </w:r>
    </w:p>
    <w:p w:rsidR="00063371" w:rsidRPr="000C533D" w:rsidRDefault="00063371" w:rsidP="00063371">
      <w:pPr>
        <w:pStyle w:val="Paragraphedeliste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</w:rPr>
      </w:pPr>
      <w:r w:rsidRPr="000C533D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8</w:t>
      </w:r>
      <w:r w:rsidRPr="000C533D">
        <w:rPr>
          <w:rFonts w:ascii="Times New Roman" w:hAnsi="Times New Roman"/>
          <w:sz w:val="26"/>
          <w:szCs w:val="26"/>
        </w:rPr>
        <w:t xml:space="preserve">femmes, </w:t>
      </w:r>
    </w:p>
    <w:p w:rsidR="00063371" w:rsidRDefault="00063371" w:rsidP="00063371">
      <w:pPr>
        <w:pStyle w:val="Paragraphedeliste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</w:rPr>
      </w:pPr>
      <w:r w:rsidRPr="000C533D">
        <w:rPr>
          <w:rFonts w:ascii="Times New Roman" w:hAnsi="Times New Roman"/>
          <w:sz w:val="26"/>
          <w:szCs w:val="26"/>
        </w:rPr>
        <w:t>35</w:t>
      </w:r>
      <w:r>
        <w:rPr>
          <w:rFonts w:ascii="Times New Roman" w:hAnsi="Times New Roman"/>
          <w:sz w:val="26"/>
          <w:szCs w:val="26"/>
        </w:rPr>
        <w:t>4</w:t>
      </w:r>
      <w:r w:rsidRPr="000C533D">
        <w:rPr>
          <w:rFonts w:ascii="Times New Roman" w:hAnsi="Times New Roman"/>
          <w:sz w:val="26"/>
          <w:szCs w:val="26"/>
        </w:rPr>
        <w:t xml:space="preserve"> hommes.</w:t>
      </w:r>
    </w:p>
    <w:p w:rsidR="00063371" w:rsidRPr="00F00378" w:rsidRDefault="00063371" w:rsidP="00063371">
      <w:pPr>
        <w:spacing w:after="0"/>
        <w:rPr>
          <w:rFonts w:ascii="Times New Roman" w:hAnsi="Times New Roman"/>
          <w:b/>
          <w:i/>
          <w:color w:val="00B050"/>
          <w:sz w:val="16"/>
          <w:szCs w:val="16"/>
          <w:u w:val="single"/>
        </w:rPr>
      </w:pPr>
    </w:p>
    <w:p w:rsidR="00063371" w:rsidRPr="000C1749" w:rsidRDefault="00063371" w:rsidP="00063371">
      <w:pPr>
        <w:spacing w:after="0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 xml:space="preserve">2. </w:t>
      </w:r>
      <w:r w:rsidRPr="000C1749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POINT DES FABRICATIONS EN COURS</w:t>
      </w:r>
      <w:r w:rsidRPr="000C1749">
        <w:rPr>
          <w:rFonts w:ascii="Times New Roman" w:hAnsi="Times New Roman"/>
          <w:b/>
          <w:i/>
          <w:color w:val="00B050"/>
          <w:sz w:val="26"/>
          <w:szCs w:val="26"/>
        </w:rPr>
        <w:t> :</w:t>
      </w:r>
    </w:p>
    <w:p w:rsidR="00063371" w:rsidRPr="00FE2C88" w:rsidRDefault="00063371" w:rsidP="0006337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63371" w:rsidRPr="000C1749" w:rsidRDefault="00A033C6" w:rsidP="00A033C6">
      <w:pPr>
        <w:spacing w:after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</w:t>
      </w:r>
      <w:r w:rsidR="00063371" w:rsidRPr="000C1749">
        <w:rPr>
          <w:rFonts w:ascii="Times New Roman" w:hAnsi="Times New Roman"/>
          <w:sz w:val="26"/>
          <w:szCs w:val="26"/>
          <w:u w:val="single"/>
        </w:rPr>
        <w:t>LEGACY :</w:t>
      </w:r>
    </w:p>
    <w:p w:rsidR="00063371" w:rsidRPr="005B7161" w:rsidRDefault="00063371" w:rsidP="00063371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5B7161">
        <w:rPr>
          <w:rFonts w:ascii="Times New Roman" w:hAnsi="Times New Roman"/>
          <w:sz w:val="26"/>
          <w:szCs w:val="26"/>
        </w:rPr>
        <w:t>La c</w:t>
      </w:r>
      <w:r w:rsidR="00656F66">
        <w:rPr>
          <w:rFonts w:ascii="Times New Roman" w:hAnsi="Times New Roman"/>
          <w:sz w:val="26"/>
          <w:szCs w:val="26"/>
        </w:rPr>
        <w:t xml:space="preserve">adence sera de 1 avion par mois en 2018 pour passer </w:t>
      </w:r>
      <w:proofErr w:type="gramStart"/>
      <w:r w:rsidR="00656F66">
        <w:rPr>
          <w:rFonts w:ascii="Times New Roman" w:hAnsi="Times New Roman"/>
          <w:sz w:val="26"/>
          <w:szCs w:val="26"/>
        </w:rPr>
        <w:t>a</w:t>
      </w:r>
      <w:proofErr w:type="gramEnd"/>
      <w:r w:rsidR="00656F66">
        <w:rPr>
          <w:rFonts w:ascii="Times New Roman" w:hAnsi="Times New Roman"/>
          <w:sz w:val="26"/>
          <w:szCs w:val="26"/>
        </w:rPr>
        <w:t xml:space="preserve"> cadence 2 début 2019</w:t>
      </w:r>
    </w:p>
    <w:p w:rsidR="00063371" w:rsidRDefault="00063371" w:rsidP="00063371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Confirmation de la r</w:t>
      </w:r>
      <w:r w:rsidRPr="005B7161">
        <w:rPr>
          <w:rFonts w:ascii="Times New Roman" w:hAnsi="Times New Roman"/>
          <w:sz w:val="26"/>
          <w:szCs w:val="26"/>
        </w:rPr>
        <w:t>éparation d’une voilure en 2018 concernant 4 à 5 personnes</w:t>
      </w:r>
    </w:p>
    <w:p w:rsidR="00656F66" w:rsidRPr="00A033C6" w:rsidRDefault="00656F66" w:rsidP="00A033C6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 stade 20 sera repris dans la totalité par la société AT début mars.</w:t>
      </w:r>
    </w:p>
    <w:p w:rsidR="00063371" w:rsidRPr="000C533D" w:rsidRDefault="00063371" w:rsidP="00063371">
      <w:pPr>
        <w:spacing w:after="0"/>
        <w:ind w:left="1353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63371" w:rsidRPr="000C1749" w:rsidRDefault="00063371" w:rsidP="00063371">
      <w:pPr>
        <w:spacing w:after="0"/>
        <w:ind w:left="1353"/>
        <w:jc w:val="both"/>
        <w:rPr>
          <w:rFonts w:ascii="Times New Roman" w:hAnsi="Times New Roman"/>
          <w:sz w:val="26"/>
          <w:szCs w:val="26"/>
          <w:u w:val="single"/>
        </w:rPr>
      </w:pPr>
      <w:r w:rsidRPr="000C1749">
        <w:rPr>
          <w:rFonts w:ascii="Times New Roman" w:hAnsi="Times New Roman"/>
          <w:sz w:val="26"/>
          <w:szCs w:val="26"/>
          <w:u w:val="single"/>
        </w:rPr>
        <w:t>F7/8X :</w:t>
      </w:r>
    </w:p>
    <w:p w:rsidR="00063371" w:rsidRPr="000C533D" w:rsidRDefault="00063371" w:rsidP="00063371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C533D">
        <w:rPr>
          <w:rFonts w:ascii="Times New Roman" w:hAnsi="Times New Roman"/>
          <w:sz w:val="26"/>
          <w:szCs w:val="26"/>
        </w:rPr>
        <w:t>La m</w:t>
      </w:r>
      <w:r w:rsidR="00656F66">
        <w:rPr>
          <w:rFonts w:ascii="Times New Roman" w:hAnsi="Times New Roman"/>
          <w:sz w:val="26"/>
          <w:szCs w:val="26"/>
        </w:rPr>
        <w:t xml:space="preserve">ontée vers une  cadence 2.4 est confirmée pour le mois d’avril avec la venue de personnel Legacy et </w:t>
      </w:r>
      <w:proofErr w:type="spellStart"/>
      <w:r w:rsidR="00656F66">
        <w:rPr>
          <w:rFonts w:ascii="Times New Roman" w:hAnsi="Times New Roman"/>
          <w:sz w:val="26"/>
          <w:szCs w:val="26"/>
        </w:rPr>
        <w:t>Corac</w:t>
      </w:r>
      <w:proofErr w:type="spellEnd"/>
      <w:r w:rsidR="00656F66">
        <w:rPr>
          <w:rFonts w:ascii="Times New Roman" w:hAnsi="Times New Roman"/>
          <w:sz w:val="26"/>
          <w:szCs w:val="26"/>
        </w:rPr>
        <w:t>.</w:t>
      </w:r>
    </w:p>
    <w:p w:rsidR="00063371" w:rsidRPr="00D245B0" w:rsidRDefault="00063371" w:rsidP="00063371">
      <w:pPr>
        <w:pStyle w:val="Paragraphedeliste"/>
        <w:spacing w:after="0"/>
        <w:jc w:val="both"/>
        <w:rPr>
          <w:rFonts w:ascii="Times New Roman" w:hAnsi="Times New Roman"/>
          <w:sz w:val="16"/>
          <w:szCs w:val="16"/>
        </w:rPr>
      </w:pPr>
    </w:p>
    <w:p w:rsidR="00063371" w:rsidRPr="000C1749" w:rsidRDefault="00063371" w:rsidP="00063371">
      <w:pPr>
        <w:spacing w:after="0"/>
        <w:ind w:left="1353"/>
        <w:jc w:val="both"/>
        <w:rPr>
          <w:rFonts w:ascii="Times New Roman" w:hAnsi="Times New Roman"/>
          <w:sz w:val="26"/>
          <w:szCs w:val="26"/>
        </w:rPr>
      </w:pPr>
      <w:r w:rsidRPr="000C1749">
        <w:rPr>
          <w:rFonts w:ascii="Times New Roman" w:hAnsi="Times New Roman"/>
          <w:sz w:val="26"/>
          <w:szCs w:val="26"/>
          <w:u w:val="single"/>
        </w:rPr>
        <w:t>F5X :</w:t>
      </w:r>
    </w:p>
    <w:p w:rsidR="00063371" w:rsidRPr="00D30487" w:rsidRDefault="00D30487" w:rsidP="00063371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Le programme est arrêté :</w:t>
      </w:r>
    </w:p>
    <w:p w:rsidR="00063371" w:rsidRPr="00FE2C88" w:rsidRDefault="00063371" w:rsidP="00063371">
      <w:pPr>
        <w:spacing w:after="0"/>
        <w:ind w:left="1353"/>
        <w:jc w:val="both"/>
        <w:rPr>
          <w:rFonts w:ascii="Times New Roman" w:hAnsi="Times New Roman"/>
          <w:sz w:val="16"/>
          <w:szCs w:val="16"/>
        </w:rPr>
      </w:pPr>
    </w:p>
    <w:p w:rsidR="00063371" w:rsidRPr="00BA78BC" w:rsidRDefault="00063371" w:rsidP="00063371">
      <w:pPr>
        <w:spacing w:after="0"/>
        <w:ind w:left="1353"/>
        <w:jc w:val="both"/>
        <w:rPr>
          <w:rFonts w:ascii="Times New Roman" w:hAnsi="Times New Roman"/>
          <w:sz w:val="26"/>
          <w:szCs w:val="26"/>
          <w:u w:val="single"/>
        </w:rPr>
      </w:pPr>
      <w:r w:rsidRPr="00BA78BC">
        <w:rPr>
          <w:rFonts w:ascii="Times New Roman" w:hAnsi="Times New Roman"/>
          <w:sz w:val="26"/>
          <w:szCs w:val="26"/>
          <w:u w:val="single"/>
        </w:rPr>
        <w:t>RAFALE :</w:t>
      </w:r>
    </w:p>
    <w:p w:rsidR="00063371" w:rsidRPr="000C533D" w:rsidRDefault="00063371" w:rsidP="00063371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C533D">
        <w:rPr>
          <w:rFonts w:ascii="Times New Roman" w:hAnsi="Times New Roman"/>
          <w:sz w:val="26"/>
          <w:szCs w:val="26"/>
        </w:rPr>
        <w:t xml:space="preserve">Une </w:t>
      </w:r>
      <w:r w:rsidR="00656F66">
        <w:rPr>
          <w:rFonts w:ascii="Times New Roman" w:hAnsi="Times New Roman"/>
          <w:sz w:val="26"/>
          <w:szCs w:val="26"/>
        </w:rPr>
        <w:t xml:space="preserve">cadence 2 est prévue début 2018 pour passer </w:t>
      </w:r>
      <w:r w:rsidR="00A93F2D">
        <w:rPr>
          <w:rFonts w:ascii="Times New Roman" w:hAnsi="Times New Roman"/>
          <w:sz w:val="26"/>
          <w:szCs w:val="26"/>
        </w:rPr>
        <w:t>à</w:t>
      </w:r>
      <w:r w:rsidR="00656F66">
        <w:rPr>
          <w:rFonts w:ascii="Times New Roman" w:hAnsi="Times New Roman"/>
          <w:sz w:val="26"/>
          <w:szCs w:val="26"/>
        </w:rPr>
        <w:t xml:space="preserve"> 2.4 en </w:t>
      </w:r>
      <w:r w:rsidR="00A93F2D">
        <w:rPr>
          <w:rFonts w:ascii="Times New Roman" w:hAnsi="Times New Roman"/>
          <w:sz w:val="26"/>
          <w:szCs w:val="26"/>
        </w:rPr>
        <w:t>2019.</w:t>
      </w:r>
    </w:p>
    <w:p w:rsidR="00063371" w:rsidRPr="00FE2C88" w:rsidRDefault="00063371" w:rsidP="0006337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63371" w:rsidRPr="000C1749" w:rsidRDefault="00063371" w:rsidP="00063371">
      <w:pPr>
        <w:spacing w:after="0"/>
        <w:ind w:left="1353"/>
        <w:jc w:val="both"/>
        <w:rPr>
          <w:rFonts w:ascii="Times New Roman" w:hAnsi="Times New Roman"/>
          <w:sz w:val="26"/>
          <w:szCs w:val="26"/>
          <w:u w:val="single"/>
        </w:rPr>
      </w:pPr>
      <w:r w:rsidRPr="000C1749">
        <w:rPr>
          <w:rFonts w:ascii="Times New Roman" w:hAnsi="Times New Roman"/>
          <w:sz w:val="26"/>
          <w:szCs w:val="26"/>
          <w:u w:val="single"/>
        </w:rPr>
        <w:t>CORAC :</w:t>
      </w:r>
    </w:p>
    <w:p w:rsidR="00063371" w:rsidRDefault="00063371" w:rsidP="00063371">
      <w:pPr>
        <w:pStyle w:val="Paragraphedeliste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763C4">
        <w:rPr>
          <w:rFonts w:ascii="Times New Roman" w:hAnsi="Times New Roman"/>
          <w:sz w:val="26"/>
          <w:szCs w:val="26"/>
        </w:rPr>
        <w:t>Fermeture du caisson en janvier avec objectif de livraison fin janvier ou début février.</w:t>
      </w:r>
    </w:p>
    <w:p w:rsidR="00656F66" w:rsidRPr="00A763C4" w:rsidRDefault="00656F66" w:rsidP="00063371">
      <w:pPr>
        <w:pStyle w:val="Paragraphedeliste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Départ de 2 salariés </w:t>
      </w:r>
      <w:r w:rsidR="007817E5">
        <w:rPr>
          <w:rFonts w:ascii="Times New Roman" w:hAnsi="Times New Roman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 xml:space="preserve"> </w:t>
      </w:r>
      <w:r w:rsidR="007817E5">
        <w:rPr>
          <w:rFonts w:ascii="Times New Roman" w:hAnsi="Times New Roman"/>
          <w:sz w:val="26"/>
          <w:szCs w:val="26"/>
        </w:rPr>
        <w:t>Toulouse</w:t>
      </w:r>
      <w:r>
        <w:rPr>
          <w:rFonts w:ascii="Times New Roman" w:hAnsi="Times New Roman"/>
          <w:sz w:val="26"/>
          <w:szCs w:val="26"/>
        </w:rPr>
        <w:t xml:space="preserve"> pour une </w:t>
      </w:r>
      <w:r w:rsidR="007817E5">
        <w:rPr>
          <w:rFonts w:ascii="Times New Roman" w:hAnsi="Times New Roman"/>
          <w:sz w:val="26"/>
          <w:szCs w:val="26"/>
        </w:rPr>
        <w:t>période</w:t>
      </w:r>
      <w:r>
        <w:rPr>
          <w:rFonts w:ascii="Times New Roman" w:hAnsi="Times New Roman"/>
          <w:sz w:val="26"/>
          <w:szCs w:val="26"/>
        </w:rPr>
        <w:t xml:space="preserve"> de 3 semaines afin de suivre les essais </w:t>
      </w:r>
      <w:r w:rsidR="0086391E">
        <w:rPr>
          <w:rFonts w:ascii="Times New Roman" w:hAnsi="Times New Roman"/>
          <w:sz w:val="26"/>
          <w:szCs w:val="26"/>
        </w:rPr>
        <w:t>foudre au CEAT</w:t>
      </w:r>
      <w:r w:rsidR="007817E5">
        <w:rPr>
          <w:rFonts w:ascii="Times New Roman" w:hAnsi="Times New Roman"/>
          <w:sz w:val="26"/>
          <w:szCs w:val="26"/>
        </w:rPr>
        <w:t>.</w:t>
      </w:r>
    </w:p>
    <w:p w:rsidR="00063371" w:rsidRPr="00AE2AFA" w:rsidRDefault="00063371" w:rsidP="0006337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63371" w:rsidRPr="00936E0C" w:rsidRDefault="00063371" w:rsidP="00063371">
      <w:pPr>
        <w:spacing w:after="0"/>
        <w:ind w:left="1418"/>
        <w:jc w:val="both"/>
        <w:rPr>
          <w:rFonts w:ascii="Times New Roman" w:hAnsi="Times New Roman"/>
          <w:sz w:val="26"/>
          <w:szCs w:val="26"/>
          <w:u w:val="single"/>
        </w:rPr>
      </w:pPr>
      <w:r w:rsidRPr="00936E0C">
        <w:rPr>
          <w:rFonts w:ascii="Times New Roman" w:hAnsi="Times New Roman"/>
          <w:sz w:val="26"/>
          <w:szCs w:val="26"/>
          <w:u w:val="single"/>
        </w:rPr>
        <w:t>MIRAGE 2000 :</w:t>
      </w:r>
    </w:p>
    <w:p w:rsidR="00585715" w:rsidRPr="00BB0C59" w:rsidRDefault="00063371" w:rsidP="00585715">
      <w:pPr>
        <w:pStyle w:val="Paragraphedeliste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r w:rsidRPr="00A763C4">
        <w:rPr>
          <w:rFonts w:ascii="Times New Roman" w:hAnsi="Times New Roman"/>
          <w:sz w:val="26"/>
          <w:szCs w:val="26"/>
        </w:rPr>
        <w:t xml:space="preserve">Attente réponse du client pour la réparation de 60 </w:t>
      </w:r>
      <w:r w:rsidR="00585715" w:rsidRPr="00A763C4">
        <w:rPr>
          <w:rFonts w:ascii="Times New Roman" w:hAnsi="Times New Roman"/>
          <w:sz w:val="26"/>
          <w:szCs w:val="26"/>
        </w:rPr>
        <w:t>avions.</w:t>
      </w:r>
    </w:p>
    <w:p w:rsidR="00BB0C59" w:rsidRPr="00A033C6" w:rsidRDefault="00BB0C59" w:rsidP="00BB0C59">
      <w:pPr>
        <w:pStyle w:val="Paragraphedeliste"/>
        <w:spacing w:after="0"/>
        <w:jc w:val="both"/>
        <w:rPr>
          <w:rFonts w:ascii="Times New Roman" w:hAnsi="Times New Roman"/>
          <w:b/>
          <w:i/>
          <w:color w:val="00B050"/>
          <w:sz w:val="16"/>
          <w:szCs w:val="16"/>
          <w:u w:val="single"/>
        </w:rPr>
      </w:pPr>
    </w:p>
    <w:p w:rsidR="00BB0C59" w:rsidRPr="00BB0C59" w:rsidRDefault="00BB0C59" w:rsidP="00BB0C59">
      <w:pPr>
        <w:pStyle w:val="Paragraphedeliste"/>
        <w:spacing w:after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BB0C59">
        <w:rPr>
          <w:rFonts w:ascii="Times New Roman" w:hAnsi="Times New Roman"/>
          <w:sz w:val="26"/>
          <w:szCs w:val="26"/>
          <w:u w:val="single"/>
        </w:rPr>
        <w:t xml:space="preserve">Prestation ISOR  à partir du mois de mars </w:t>
      </w:r>
    </w:p>
    <w:p w:rsidR="00BB0C59" w:rsidRPr="00BB0C59" w:rsidRDefault="00BB0C59" w:rsidP="00585715">
      <w:pPr>
        <w:pStyle w:val="Paragraphedeliste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BB0C59">
        <w:rPr>
          <w:rFonts w:ascii="Times New Roman" w:hAnsi="Times New Roman"/>
          <w:sz w:val="26"/>
          <w:szCs w:val="26"/>
        </w:rPr>
        <w:t xml:space="preserve">Prise en charge </w:t>
      </w:r>
      <w:r w:rsidR="00601550" w:rsidRPr="00BB0C59">
        <w:rPr>
          <w:rFonts w:ascii="Times New Roman" w:hAnsi="Times New Roman"/>
          <w:sz w:val="26"/>
          <w:szCs w:val="26"/>
        </w:rPr>
        <w:t>des sacs aspirateurs</w:t>
      </w:r>
      <w:r w:rsidRPr="00BB0C59">
        <w:rPr>
          <w:rFonts w:ascii="Times New Roman" w:hAnsi="Times New Roman"/>
          <w:sz w:val="26"/>
          <w:szCs w:val="26"/>
        </w:rPr>
        <w:t xml:space="preserve"> </w:t>
      </w:r>
    </w:p>
    <w:p w:rsidR="00BB0C59" w:rsidRPr="00BB0C59" w:rsidRDefault="00BB0C59" w:rsidP="00585715">
      <w:pPr>
        <w:pStyle w:val="Paragraphedeliste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r w:rsidRPr="00BB0C59">
        <w:rPr>
          <w:rFonts w:ascii="Times New Roman" w:hAnsi="Times New Roman"/>
          <w:sz w:val="26"/>
          <w:szCs w:val="26"/>
        </w:rPr>
        <w:lastRenderedPageBreak/>
        <w:t>Le Nettoyage des ateliers se fera par aspiration et non plus p</w:t>
      </w:r>
      <w:r w:rsidRPr="00BB0C59">
        <w:rPr>
          <w:rFonts w:ascii="Times New Roman" w:hAnsi="Times New Roman"/>
          <w:sz w:val="26"/>
          <w:szCs w:val="26"/>
        </w:rPr>
        <w:tab/>
      </w:r>
      <w:proofErr w:type="spellStart"/>
      <w:r w:rsidRPr="00BB0C59">
        <w:rPr>
          <w:rFonts w:ascii="Times New Roman" w:hAnsi="Times New Roman"/>
          <w:sz w:val="26"/>
          <w:szCs w:val="26"/>
        </w:rPr>
        <w:t>ar</w:t>
      </w:r>
      <w:proofErr w:type="spellEnd"/>
      <w:r w:rsidRPr="00BB0C59">
        <w:rPr>
          <w:rFonts w:ascii="Times New Roman" w:hAnsi="Times New Roman"/>
          <w:sz w:val="26"/>
          <w:szCs w:val="26"/>
        </w:rPr>
        <w:t xml:space="preserve"> balayage </w:t>
      </w:r>
    </w:p>
    <w:p w:rsidR="00585715" w:rsidRPr="00A033C6" w:rsidRDefault="00585715" w:rsidP="00A033C6">
      <w:pPr>
        <w:spacing w:after="0"/>
        <w:jc w:val="both"/>
        <w:rPr>
          <w:rFonts w:ascii="Times New Roman" w:hAnsi="Times New Roman"/>
          <w:b/>
          <w:i/>
          <w:color w:val="00B050"/>
          <w:sz w:val="16"/>
          <w:szCs w:val="16"/>
          <w:u w:val="single"/>
        </w:rPr>
      </w:pPr>
    </w:p>
    <w:p w:rsidR="00063371" w:rsidRDefault="00063371" w:rsidP="00585715">
      <w:pPr>
        <w:pStyle w:val="Paragraphedeliste"/>
        <w:spacing w:after="0"/>
        <w:jc w:val="both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r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 xml:space="preserve">3 </w:t>
      </w:r>
      <w:r w:rsidRPr="006F2D35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EVOLUTION DES CHARGES ET TABLEAU POUR LES 3 MOIS A VENIR :</w:t>
      </w:r>
    </w:p>
    <w:p w:rsidR="00063371" w:rsidRPr="00A033C6" w:rsidRDefault="00063371" w:rsidP="00063371">
      <w:pPr>
        <w:pStyle w:val="Paragraphedeliste"/>
        <w:spacing w:after="0"/>
        <w:ind w:left="927"/>
        <w:jc w:val="both"/>
        <w:rPr>
          <w:rFonts w:ascii="Times New Roman" w:hAnsi="Times New Roman"/>
          <w:b/>
          <w:i/>
          <w:color w:val="00B050"/>
          <w:sz w:val="16"/>
          <w:szCs w:val="16"/>
          <w:u w:val="single"/>
        </w:rPr>
      </w:pPr>
    </w:p>
    <w:p w:rsidR="00063371" w:rsidRPr="00AE2AFA" w:rsidRDefault="00063371" w:rsidP="0006337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C1749">
        <w:rPr>
          <w:rFonts w:ascii="Times New Roman" w:hAnsi="Times New Roman"/>
          <w:sz w:val="26"/>
          <w:szCs w:val="26"/>
        </w:rPr>
        <w:t xml:space="preserve">                 </w:t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8"/>
        <w:gridCol w:w="1707"/>
        <w:gridCol w:w="1707"/>
        <w:gridCol w:w="1707"/>
      </w:tblGrid>
      <w:tr w:rsidR="00063371" w:rsidRPr="000C1749" w:rsidTr="003D2245">
        <w:trPr>
          <w:trHeight w:val="341"/>
          <w:jc w:val="center"/>
        </w:trPr>
        <w:tc>
          <w:tcPr>
            <w:tcW w:w="3238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7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Janvier</w:t>
            </w:r>
          </w:p>
        </w:tc>
        <w:tc>
          <w:tcPr>
            <w:tcW w:w="1707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Février</w:t>
            </w:r>
          </w:p>
        </w:tc>
        <w:tc>
          <w:tcPr>
            <w:tcW w:w="1707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Mars</w:t>
            </w:r>
          </w:p>
        </w:tc>
      </w:tr>
      <w:tr w:rsidR="00063371" w:rsidRPr="000C1749" w:rsidTr="003D2245">
        <w:trPr>
          <w:trHeight w:val="355"/>
          <w:jc w:val="center"/>
        </w:trPr>
        <w:tc>
          <w:tcPr>
            <w:tcW w:w="3238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1749">
              <w:rPr>
                <w:rFonts w:ascii="Times New Roman" w:hAnsi="Times New Roman"/>
                <w:sz w:val="26"/>
                <w:szCs w:val="26"/>
              </w:rPr>
              <w:t>RAFALE (kh)</w:t>
            </w:r>
          </w:p>
        </w:tc>
        <w:tc>
          <w:tcPr>
            <w:tcW w:w="1707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13.8</w:t>
            </w:r>
          </w:p>
        </w:tc>
        <w:tc>
          <w:tcPr>
            <w:tcW w:w="1707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707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14.5</w:t>
            </w:r>
          </w:p>
        </w:tc>
      </w:tr>
      <w:tr w:rsidR="00063371" w:rsidRPr="000C1749" w:rsidTr="003D2245">
        <w:trPr>
          <w:trHeight w:val="262"/>
          <w:jc w:val="center"/>
        </w:trPr>
        <w:tc>
          <w:tcPr>
            <w:tcW w:w="3238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1749">
              <w:rPr>
                <w:rFonts w:ascii="Times New Roman" w:hAnsi="Times New Roman"/>
                <w:sz w:val="26"/>
                <w:szCs w:val="26"/>
              </w:rPr>
              <w:t>FALCON (kh)</w:t>
            </w:r>
          </w:p>
        </w:tc>
        <w:tc>
          <w:tcPr>
            <w:tcW w:w="1707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5.7</w:t>
            </w:r>
          </w:p>
        </w:tc>
        <w:tc>
          <w:tcPr>
            <w:tcW w:w="1707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5.3</w:t>
            </w:r>
          </w:p>
        </w:tc>
        <w:tc>
          <w:tcPr>
            <w:tcW w:w="1707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63371" w:rsidRPr="00A763C4" w:rsidTr="003D2245">
        <w:trPr>
          <w:trHeight w:val="351"/>
          <w:jc w:val="center"/>
        </w:trPr>
        <w:tc>
          <w:tcPr>
            <w:tcW w:w="3238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1749">
              <w:rPr>
                <w:rFonts w:ascii="Times New Roman" w:hAnsi="Times New Roman"/>
                <w:sz w:val="26"/>
                <w:szCs w:val="26"/>
              </w:rPr>
              <w:t>F</w:t>
            </w:r>
            <w:r>
              <w:rPr>
                <w:rFonts w:ascii="Times New Roman" w:hAnsi="Times New Roman"/>
                <w:sz w:val="26"/>
                <w:szCs w:val="26"/>
              </w:rPr>
              <w:t>7X/</w:t>
            </w:r>
            <w:r w:rsidRPr="000C1749">
              <w:rPr>
                <w:rFonts w:ascii="Times New Roman" w:hAnsi="Times New Roman"/>
                <w:sz w:val="26"/>
                <w:szCs w:val="26"/>
              </w:rPr>
              <w:t>8X (kh)</w:t>
            </w:r>
          </w:p>
        </w:tc>
        <w:tc>
          <w:tcPr>
            <w:tcW w:w="1707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9.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707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9.3</w:t>
            </w:r>
          </w:p>
        </w:tc>
        <w:tc>
          <w:tcPr>
            <w:tcW w:w="1707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9.3</w:t>
            </w:r>
          </w:p>
        </w:tc>
      </w:tr>
      <w:tr w:rsidR="00063371" w:rsidRPr="00A763C4" w:rsidTr="003D2245">
        <w:trPr>
          <w:trHeight w:val="272"/>
          <w:jc w:val="center"/>
        </w:trPr>
        <w:tc>
          <w:tcPr>
            <w:tcW w:w="3238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F5X (kh)</w:t>
            </w:r>
          </w:p>
        </w:tc>
        <w:tc>
          <w:tcPr>
            <w:tcW w:w="1707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707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707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</w:tr>
      <w:tr w:rsidR="00063371" w:rsidRPr="00A763C4" w:rsidTr="003D2245">
        <w:trPr>
          <w:trHeight w:val="272"/>
          <w:jc w:val="center"/>
        </w:trPr>
        <w:tc>
          <w:tcPr>
            <w:tcW w:w="3238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CORAC</w:t>
            </w:r>
          </w:p>
        </w:tc>
        <w:tc>
          <w:tcPr>
            <w:tcW w:w="1707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0.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707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707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</w:tr>
      <w:tr w:rsidR="00063371" w:rsidRPr="00A763C4" w:rsidTr="003D2245">
        <w:trPr>
          <w:trHeight w:val="334"/>
          <w:jc w:val="center"/>
        </w:trPr>
        <w:tc>
          <w:tcPr>
            <w:tcW w:w="3238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Training ST</w:t>
            </w:r>
          </w:p>
        </w:tc>
        <w:tc>
          <w:tcPr>
            <w:tcW w:w="1707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07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707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</w:tr>
      <w:tr w:rsidR="00063371" w:rsidRPr="00A763C4" w:rsidTr="003D2245">
        <w:trPr>
          <w:trHeight w:val="267"/>
          <w:jc w:val="center"/>
        </w:trPr>
        <w:tc>
          <w:tcPr>
            <w:tcW w:w="3238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CHANTIER (kh)</w:t>
            </w:r>
          </w:p>
        </w:tc>
        <w:tc>
          <w:tcPr>
            <w:tcW w:w="1707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07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07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063371" w:rsidRPr="00A763C4" w:rsidTr="003D2245">
        <w:trPr>
          <w:trHeight w:val="343"/>
          <w:jc w:val="center"/>
        </w:trPr>
        <w:tc>
          <w:tcPr>
            <w:tcW w:w="3238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Divers (kh)</w:t>
            </w:r>
          </w:p>
        </w:tc>
        <w:tc>
          <w:tcPr>
            <w:tcW w:w="1707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07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07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063371" w:rsidRPr="000C1749" w:rsidTr="003D2245">
        <w:trPr>
          <w:trHeight w:val="278"/>
          <w:jc w:val="center"/>
        </w:trPr>
        <w:tc>
          <w:tcPr>
            <w:tcW w:w="3238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Total MARTIGNAS </w:t>
            </w:r>
            <w:r w:rsidRPr="000C1749">
              <w:rPr>
                <w:rFonts w:ascii="Times New Roman" w:hAnsi="Times New Roman"/>
                <w:sz w:val="26"/>
                <w:szCs w:val="26"/>
              </w:rPr>
              <w:t>(kh)</w:t>
            </w:r>
          </w:p>
        </w:tc>
        <w:tc>
          <w:tcPr>
            <w:tcW w:w="1707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32.8</w:t>
            </w:r>
          </w:p>
        </w:tc>
        <w:tc>
          <w:tcPr>
            <w:tcW w:w="1707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30.6</w:t>
            </w:r>
          </w:p>
        </w:tc>
        <w:tc>
          <w:tcPr>
            <w:tcW w:w="1707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30.8</w:t>
            </w:r>
          </w:p>
        </w:tc>
      </w:tr>
      <w:tr w:rsidR="00063371" w:rsidRPr="000C1749" w:rsidTr="003D2245">
        <w:trPr>
          <w:trHeight w:val="274"/>
          <w:jc w:val="center"/>
        </w:trPr>
        <w:tc>
          <w:tcPr>
            <w:tcW w:w="3238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1749">
              <w:rPr>
                <w:rFonts w:ascii="Times New Roman" w:hAnsi="Times New Roman"/>
                <w:sz w:val="26"/>
                <w:szCs w:val="26"/>
              </w:rPr>
              <w:t>Charge interne (kh)</w:t>
            </w:r>
          </w:p>
        </w:tc>
        <w:tc>
          <w:tcPr>
            <w:tcW w:w="1707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32.8</w:t>
            </w:r>
          </w:p>
        </w:tc>
        <w:tc>
          <w:tcPr>
            <w:tcW w:w="1707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30.6</w:t>
            </w:r>
          </w:p>
        </w:tc>
        <w:tc>
          <w:tcPr>
            <w:tcW w:w="1707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30.8</w:t>
            </w:r>
          </w:p>
        </w:tc>
      </w:tr>
      <w:tr w:rsidR="00063371" w:rsidRPr="000C1749" w:rsidTr="003D2245">
        <w:trPr>
          <w:trHeight w:val="363"/>
          <w:jc w:val="center"/>
        </w:trPr>
        <w:tc>
          <w:tcPr>
            <w:tcW w:w="3238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1749">
              <w:rPr>
                <w:rFonts w:ascii="Times New Roman" w:hAnsi="Times New Roman"/>
                <w:sz w:val="26"/>
                <w:szCs w:val="26"/>
              </w:rPr>
              <w:t>Effectifs</w:t>
            </w:r>
          </w:p>
        </w:tc>
        <w:tc>
          <w:tcPr>
            <w:tcW w:w="1707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222</w:t>
            </w:r>
          </w:p>
        </w:tc>
        <w:tc>
          <w:tcPr>
            <w:tcW w:w="1707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222</w:t>
            </w:r>
          </w:p>
        </w:tc>
        <w:tc>
          <w:tcPr>
            <w:tcW w:w="1707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222</w:t>
            </w:r>
          </w:p>
        </w:tc>
      </w:tr>
      <w:tr w:rsidR="00063371" w:rsidRPr="000C1749" w:rsidTr="003D2245">
        <w:trPr>
          <w:trHeight w:val="269"/>
          <w:jc w:val="center"/>
        </w:trPr>
        <w:tc>
          <w:tcPr>
            <w:tcW w:w="3238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1749">
              <w:rPr>
                <w:rFonts w:ascii="Times New Roman" w:hAnsi="Times New Roman"/>
                <w:sz w:val="26"/>
                <w:szCs w:val="26"/>
              </w:rPr>
              <w:t>Effectif de Mérignac</w:t>
            </w:r>
          </w:p>
        </w:tc>
        <w:tc>
          <w:tcPr>
            <w:tcW w:w="1707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7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7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3371" w:rsidRPr="000C1749" w:rsidTr="003D2245">
        <w:trPr>
          <w:trHeight w:val="332"/>
          <w:jc w:val="center"/>
        </w:trPr>
        <w:tc>
          <w:tcPr>
            <w:tcW w:w="3238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1749">
              <w:rPr>
                <w:rFonts w:ascii="Times New Roman" w:hAnsi="Times New Roman"/>
                <w:sz w:val="26"/>
                <w:szCs w:val="26"/>
              </w:rPr>
              <w:t>Potentiel</w:t>
            </w:r>
          </w:p>
        </w:tc>
        <w:tc>
          <w:tcPr>
            <w:tcW w:w="1707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707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707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063371" w:rsidRPr="000C1749" w:rsidTr="003D2245">
        <w:trPr>
          <w:trHeight w:val="265"/>
          <w:jc w:val="center"/>
        </w:trPr>
        <w:tc>
          <w:tcPr>
            <w:tcW w:w="3238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C1749">
              <w:rPr>
                <w:rFonts w:ascii="Times New Roman" w:hAnsi="Times New Roman"/>
                <w:color w:val="FF0000"/>
                <w:sz w:val="26"/>
                <w:szCs w:val="26"/>
              </w:rPr>
              <w:t>Ecart DASSAULT</w:t>
            </w:r>
          </w:p>
        </w:tc>
        <w:tc>
          <w:tcPr>
            <w:tcW w:w="1707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3.8</w:t>
            </w:r>
          </w:p>
        </w:tc>
        <w:tc>
          <w:tcPr>
            <w:tcW w:w="1707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1.6</w:t>
            </w:r>
          </w:p>
        </w:tc>
        <w:tc>
          <w:tcPr>
            <w:tcW w:w="1707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1.8</w:t>
            </w:r>
          </w:p>
        </w:tc>
      </w:tr>
      <w:tr w:rsidR="00063371" w:rsidRPr="000C1749" w:rsidTr="003D2245">
        <w:trPr>
          <w:trHeight w:val="342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1749">
              <w:rPr>
                <w:rFonts w:ascii="Times New Roman" w:hAnsi="Times New Roman"/>
                <w:sz w:val="26"/>
                <w:szCs w:val="26"/>
              </w:rPr>
              <w:t xml:space="preserve">Sous traitance sur </w:t>
            </w:r>
            <w:proofErr w:type="gramStart"/>
            <w:r w:rsidRPr="000C1749">
              <w:rPr>
                <w:rFonts w:ascii="Times New Roman" w:hAnsi="Times New Roman"/>
                <w:sz w:val="26"/>
                <w:szCs w:val="26"/>
              </w:rPr>
              <w:t>site(</w:t>
            </w:r>
            <w:proofErr w:type="gramEnd"/>
            <w:r w:rsidRPr="000C1749">
              <w:rPr>
                <w:rFonts w:ascii="Times New Roman" w:hAnsi="Times New Roman"/>
                <w:sz w:val="26"/>
                <w:szCs w:val="26"/>
              </w:rPr>
              <w:t>kh)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1.8</w:t>
            </w:r>
          </w:p>
        </w:tc>
      </w:tr>
      <w:tr w:rsidR="00063371" w:rsidRPr="000C1749" w:rsidTr="003D2245">
        <w:trPr>
          <w:trHeight w:val="275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1749">
              <w:rPr>
                <w:rFonts w:ascii="Times New Roman" w:hAnsi="Times New Roman"/>
                <w:sz w:val="26"/>
                <w:szCs w:val="26"/>
              </w:rPr>
              <w:t>Charge – Potentiel (MA + ST in situ)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71" w:rsidRPr="009E52BB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-0.2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174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A033C6" w:rsidRPr="00A033C6" w:rsidRDefault="00A033C6" w:rsidP="00063371">
      <w:pPr>
        <w:spacing w:after="0"/>
        <w:rPr>
          <w:rFonts w:ascii="Times New Roman" w:hAnsi="Times New Roman"/>
          <w:b/>
          <w:caps/>
          <w:color w:val="548DD4"/>
          <w:sz w:val="16"/>
          <w:szCs w:val="16"/>
          <w:u w:val="single"/>
        </w:rPr>
      </w:pPr>
    </w:p>
    <w:p w:rsidR="00063371" w:rsidRPr="00AE2AFA" w:rsidRDefault="00063371" w:rsidP="00063371">
      <w:pPr>
        <w:spacing w:after="0"/>
        <w:rPr>
          <w:rFonts w:ascii="Times New Roman" w:hAnsi="Times New Roman"/>
          <w:b/>
          <w:caps/>
          <w:color w:val="548DD4"/>
          <w:sz w:val="26"/>
          <w:szCs w:val="26"/>
          <w:u w:val="single"/>
        </w:rPr>
      </w:pPr>
      <w:r w:rsidRPr="000C1749">
        <w:rPr>
          <w:rFonts w:ascii="Times New Roman" w:hAnsi="Times New Roman"/>
          <w:b/>
          <w:caps/>
          <w:color w:val="548DD4"/>
          <w:sz w:val="26"/>
          <w:szCs w:val="26"/>
          <w:u w:val="single"/>
        </w:rPr>
        <w:t>Social et culture :</w:t>
      </w:r>
    </w:p>
    <w:p w:rsidR="00063371" w:rsidRPr="00560923" w:rsidRDefault="00063371" w:rsidP="00063371">
      <w:pPr>
        <w:spacing w:after="0"/>
        <w:rPr>
          <w:rFonts w:ascii="Times New Roman" w:hAnsi="Times New Roman"/>
          <w:sz w:val="26"/>
          <w:szCs w:val="26"/>
        </w:rPr>
      </w:pPr>
    </w:p>
    <w:p w:rsidR="00063371" w:rsidRDefault="006A452B" w:rsidP="00063371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r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ASSOCIATION DBCL</w:t>
      </w:r>
      <w:r w:rsidR="00063371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 </w:t>
      </w:r>
      <w:r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(Dassault Bordeaux Culture et Loisir)</w:t>
      </w:r>
      <w:r w:rsidR="00063371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:</w:t>
      </w:r>
    </w:p>
    <w:p w:rsidR="00063371" w:rsidRPr="00A033C6" w:rsidRDefault="00063371" w:rsidP="00063371">
      <w:pPr>
        <w:pStyle w:val="Paragraphedeliste"/>
        <w:spacing w:after="0"/>
        <w:ind w:left="927"/>
        <w:rPr>
          <w:rFonts w:ascii="Times New Roman" w:hAnsi="Times New Roman"/>
          <w:b/>
          <w:i/>
          <w:color w:val="00B050"/>
          <w:sz w:val="16"/>
          <w:szCs w:val="16"/>
          <w:u w:val="single"/>
        </w:rPr>
      </w:pPr>
    </w:p>
    <w:p w:rsidR="00063371" w:rsidRDefault="006A452B" w:rsidP="00063371">
      <w:pPr>
        <w:pStyle w:val="Paragraphedeliste"/>
        <w:numPr>
          <w:ilvl w:val="0"/>
          <w:numId w:val="12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Une plaquette de présentation est disponible </w:t>
      </w:r>
      <w:proofErr w:type="gramStart"/>
      <w:r>
        <w:rPr>
          <w:rFonts w:ascii="Times New Roman" w:hAnsi="Times New Roman"/>
          <w:sz w:val="26"/>
          <w:szCs w:val="26"/>
        </w:rPr>
        <w:t>au</w:t>
      </w:r>
      <w:proofErr w:type="gramEnd"/>
      <w:r>
        <w:rPr>
          <w:rFonts w:ascii="Times New Roman" w:hAnsi="Times New Roman"/>
          <w:sz w:val="26"/>
          <w:szCs w:val="26"/>
        </w:rPr>
        <w:t xml:space="preserve"> CE.</w:t>
      </w:r>
    </w:p>
    <w:p w:rsidR="00063371" w:rsidRPr="00A033C6" w:rsidRDefault="00063371" w:rsidP="00063371">
      <w:pPr>
        <w:spacing w:after="0"/>
        <w:rPr>
          <w:rFonts w:ascii="Times New Roman" w:hAnsi="Times New Roman"/>
          <w:sz w:val="16"/>
          <w:szCs w:val="16"/>
        </w:rPr>
      </w:pPr>
    </w:p>
    <w:p w:rsidR="00063371" w:rsidRDefault="00063371" w:rsidP="00063371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r w:rsidRPr="006F2D35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 </w:t>
      </w:r>
      <w:r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VACANCES 2018</w:t>
      </w:r>
      <w:r w:rsidRPr="006F2D35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:</w:t>
      </w:r>
    </w:p>
    <w:p w:rsidR="00063371" w:rsidRPr="00872FC0" w:rsidRDefault="00063371" w:rsidP="00063371">
      <w:pPr>
        <w:pStyle w:val="Paragraphedeliste"/>
        <w:spacing w:after="0"/>
        <w:ind w:left="927"/>
        <w:rPr>
          <w:rFonts w:ascii="Times New Roman" w:hAnsi="Times New Roman"/>
          <w:b/>
          <w:i/>
          <w:color w:val="00B050"/>
          <w:sz w:val="20"/>
          <w:szCs w:val="20"/>
          <w:u w:val="single"/>
        </w:rPr>
      </w:pPr>
    </w:p>
    <w:p w:rsidR="00063371" w:rsidRDefault="006A452B" w:rsidP="006A452B">
      <w:pPr>
        <w:pStyle w:val="Paragraphedeliste"/>
        <w:numPr>
          <w:ilvl w:val="0"/>
          <w:numId w:val="12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Un système de point est mis en place pour les nuitées des séjours et week-end CE.</w:t>
      </w:r>
    </w:p>
    <w:p w:rsidR="006A452B" w:rsidRDefault="006A452B" w:rsidP="006A452B">
      <w:pPr>
        <w:pStyle w:val="Paragraphedeliste"/>
        <w:spacing w:after="0"/>
        <w:ind w:left="164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Pour toutes les modalités</w:t>
      </w:r>
      <w:r w:rsidR="00D05CD3">
        <w:rPr>
          <w:rFonts w:ascii="Times New Roman" w:hAnsi="Times New Roman"/>
          <w:sz w:val="26"/>
          <w:szCs w:val="26"/>
        </w:rPr>
        <w:t xml:space="preserve"> il faut vous rapprocher du CE</w:t>
      </w:r>
      <w:r w:rsidR="00050FB6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D05CD3" w:rsidRDefault="00D05CD3" w:rsidP="006A452B">
      <w:pPr>
        <w:pStyle w:val="Paragraphedeliste"/>
        <w:spacing w:after="0"/>
        <w:ind w:left="1647"/>
        <w:rPr>
          <w:rFonts w:ascii="Times New Roman" w:hAnsi="Times New Roman"/>
          <w:sz w:val="26"/>
          <w:szCs w:val="26"/>
        </w:rPr>
      </w:pPr>
    </w:p>
    <w:p w:rsidR="00063371" w:rsidRDefault="00D05CD3" w:rsidP="00063371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r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ANCV</w:t>
      </w:r>
      <w:r w:rsidR="00063371" w:rsidRPr="002F5B27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 :</w:t>
      </w:r>
    </w:p>
    <w:p w:rsidR="00063371" w:rsidRDefault="00063371" w:rsidP="00063371">
      <w:pPr>
        <w:pStyle w:val="Paragraphedeliste"/>
        <w:spacing w:after="0"/>
        <w:ind w:left="927"/>
        <w:rPr>
          <w:rFonts w:ascii="Times New Roman" w:hAnsi="Times New Roman"/>
          <w:b/>
          <w:i/>
          <w:color w:val="00B050"/>
          <w:sz w:val="20"/>
          <w:szCs w:val="20"/>
          <w:u w:val="single"/>
        </w:rPr>
      </w:pPr>
    </w:p>
    <w:p w:rsidR="00D05CD3" w:rsidRPr="00D05CD3" w:rsidRDefault="00D05CD3" w:rsidP="00D05CD3">
      <w:pPr>
        <w:pStyle w:val="Paragraphedeliste"/>
        <w:numPr>
          <w:ilvl w:val="0"/>
          <w:numId w:val="12"/>
        </w:numPr>
        <w:spacing w:after="0"/>
        <w:rPr>
          <w:rFonts w:ascii="Times New Roman" w:hAnsi="Times New Roman"/>
          <w:sz w:val="20"/>
          <w:szCs w:val="20"/>
        </w:rPr>
      </w:pPr>
      <w:r w:rsidRPr="00D05CD3">
        <w:rPr>
          <w:rFonts w:ascii="Times New Roman" w:hAnsi="Times New Roman"/>
          <w:sz w:val="26"/>
          <w:szCs w:val="26"/>
        </w:rPr>
        <w:t>Le jeudi 1</w:t>
      </w:r>
      <w:r w:rsidRPr="00D05CD3">
        <w:rPr>
          <w:rFonts w:ascii="Times New Roman" w:hAnsi="Times New Roman"/>
          <w:sz w:val="26"/>
          <w:szCs w:val="26"/>
          <w:vertAlign w:val="superscript"/>
        </w:rPr>
        <w:t>er</w:t>
      </w:r>
      <w:r w:rsidRPr="00D05CD3">
        <w:rPr>
          <w:rFonts w:ascii="Times New Roman" w:hAnsi="Times New Roman"/>
          <w:sz w:val="26"/>
          <w:szCs w:val="26"/>
        </w:rPr>
        <w:t xml:space="preserve"> février s’effectuera la distribution des chèques vacances.</w:t>
      </w:r>
    </w:p>
    <w:p w:rsidR="00D05CD3" w:rsidRPr="00D05CD3" w:rsidRDefault="00D05CD3" w:rsidP="00D05CD3">
      <w:pPr>
        <w:pStyle w:val="Paragraphedeliste"/>
        <w:numPr>
          <w:ilvl w:val="0"/>
          <w:numId w:val="12"/>
        </w:numPr>
        <w:spacing w:after="0"/>
        <w:rPr>
          <w:rFonts w:ascii="Times New Roman" w:hAnsi="Times New Roman"/>
          <w:sz w:val="20"/>
          <w:szCs w:val="20"/>
        </w:rPr>
      </w:pPr>
      <w:r w:rsidRPr="00D05CD3">
        <w:rPr>
          <w:rFonts w:ascii="Times New Roman" w:hAnsi="Times New Roman"/>
          <w:sz w:val="26"/>
          <w:szCs w:val="26"/>
        </w:rPr>
        <w:t>Le plan 2018 débutera dans la foulée, toute inscription devra être accompagnée de la feuille d’imposition, sans celle-ci pas d’inscription !!!</w:t>
      </w:r>
    </w:p>
    <w:p w:rsidR="00D05CD3" w:rsidRDefault="00D05CD3" w:rsidP="00D05CD3">
      <w:pPr>
        <w:spacing w:after="0"/>
        <w:rPr>
          <w:rFonts w:ascii="Times New Roman" w:hAnsi="Times New Roman"/>
          <w:sz w:val="20"/>
          <w:szCs w:val="20"/>
        </w:rPr>
      </w:pPr>
    </w:p>
    <w:p w:rsidR="00D05CD3" w:rsidRDefault="00D05CD3" w:rsidP="00D05CD3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r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LOGO CE</w:t>
      </w:r>
      <w:r w:rsidRPr="002F5B27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 :</w:t>
      </w:r>
    </w:p>
    <w:p w:rsidR="00D05CD3" w:rsidRPr="00D05CD3" w:rsidRDefault="00D05CD3" w:rsidP="00D05CD3">
      <w:pPr>
        <w:pStyle w:val="Paragraphedeliste"/>
        <w:numPr>
          <w:ilvl w:val="0"/>
          <w:numId w:val="20"/>
        </w:numPr>
        <w:spacing w:after="0"/>
        <w:rPr>
          <w:rFonts w:ascii="Times New Roman" w:hAnsi="Times New Roman"/>
          <w:sz w:val="26"/>
          <w:szCs w:val="26"/>
        </w:rPr>
      </w:pPr>
      <w:r w:rsidRPr="00D05CD3">
        <w:rPr>
          <w:rFonts w:ascii="Times New Roman" w:hAnsi="Times New Roman"/>
          <w:sz w:val="26"/>
          <w:szCs w:val="26"/>
        </w:rPr>
        <w:t xml:space="preserve">Le logo </w:t>
      </w:r>
      <w:proofErr w:type="gramStart"/>
      <w:r w:rsidRPr="00D05CD3">
        <w:rPr>
          <w:rFonts w:ascii="Times New Roman" w:hAnsi="Times New Roman"/>
          <w:sz w:val="26"/>
          <w:szCs w:val="26"/>
        </w:rPr>
        <w:t>du</w:t>
      </w:r>
      <w:proofErr w:type="gramEnd"/>
      <w:r w:rsidRPr="00D05CD3">
        <w:rPr>
          <w:rFonts w:ascii="Times New Roman" w:hAnsi="Times New Roman"/>
          <w:sz w:val="26"/>
          <w:szCs w:val="26"/>
        </w:rPr>
        <w:t xml:space="preserve"> CE va être changé, les propositions sont attendus au CE avec des lots à la clé pour les vainqueurs.</w:t>
      </w:r>
    </w:p>
    <w:p w:rsidR="00D05CD3" w:rsidRPr="00D05CD3" w:rsidRDefault="00D05CD3" w:rsidP="00D05CD3">
      <w:pPr>
        <w:spacing w:after="0"/>
        <w:rPr>
          <w:rFonts w:ascii="Times New Roman" w:hAnsi="Times New Roman"/>
          <w:sz w:val="20"/>
          <w:szCs w:val="20"/>
        </w:rPr>
      </w:pPr>
    </w:p>
    <w:p w:rsidR="00D05CD3" w:rsidRDefault="00D05CD3" w:rsidP="00D05CD3">
      <w:pPr>
        <w:pStyle w:val="Paragraphedeliste"/>
        <w:spacing w:after="0"/>
        <w:ind w:left="1647"/>
        <w:rPr>
          <w:rFonts w:ascii="Times New Roman" w:hAnsi="Times New Roman"/>
          <w:sz w:val="24"/>
          <w:szCs w:val="24"/>
        </w:rPr>
      </w:pPr>
    </w:p>
    <w:p w:rsidR="00682659" w:rsidRPr="00A033C6" w:rsidRDefault="00063371" w:rsidP="00A033C6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033C6">
        <w:rPr>
          <w:rFonts w:ascii="Times New Roman" w:hAnsi="Times New Roman"/>
          <w:sz w:val="24"/>
          <w:szCs w:val="24"/>
        </w:rPr>
        <w:t xml:space="preserve">Martignas, le </w:t>
      </w:r>
      <w:r w:rsidR="00A033C6">
        <w:rPr>
          <w:rFonts w:ascii="Times New Roman" w:hAnsi="Times New Roman"/>
          <w:sz w:val="24"/>
          <w:szCs w:val="24"/>
        </w:rPr>
        <w:t>24 janvier 2018</w:t>
      </w:r>
    </w:p>
    <w:sectPr w:rsidR="00682659" w:rsidRPr="00A033C6" w:rsidSect="00D245B0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DF9"/>
    <w:multiLevelType w:val="hybridMultilevel"/>
    <w:tmpl w:val="DD7EBAAC"/>
    <w:lvl w:ilvl="0" w:tplc="040C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">
    <w:nsid w:val="16282175"/>
    <w:multiLevelType w:val="hybridMultilevel"/>
    <w:tmpl w:val="75BE68B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BE55F4"/>
    <w:multiLevelType w:val="hybridMultilevel"/>
    <w:tmpl w:val="94725CF0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9DC5065"/>
    <w:multiLevelType w:val="hybridMultilevel"/>
    <w:tmpl w:val="E5D0F98C"/>
    <w:lvl w:ilvl="0" w:tplc="040C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>
    <w:nsid w:val="20186DDD"/>
    <w:multiLevelType w:val="hybridMultilevel"/>
    <w:tmpl w:val="007AC360"/>
    <w:lvl w:ilvl="0" w:tplc="040C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C0F6700"/>
    <w:multiLevelType w:val="hybridMultilevel"/>
    <w:tmpl w:val="F1D8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71860"/>
    <w:multiLevelType w:val="hybridMultilevel"/>
    <w:tmpl w:val="C49C3316"/>
    <w:lvl w:ilvl="0" w:tplc="040C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334937AB"/>
    <w:multiLevelType w:val="hybridMultilevel"/>
    <w:tmpl w:val="CAC47A94"/>
    <w:lvl w:ilvl="0" w:tplc="040C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3B527D0D"/>
    <w:multiLevelType w:val="hybridMultilevel"/>
    <w:tmpl w:val="C67E534E"/>
    <w:lvl w:ilvl="0" w:tplc="3CC481CA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48176542"/>
    <w:multiLevelType w:val="hybridMultilevel"/>
    <w:tmpl w:val="F1443CB2"/>
    <w:lvl w:ilvl="0" w:tplc="F166A03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CFF2904"/>
    <w:multiLevelType w:val="hybridMultilevel"/>
    <w:tmpl w:val="F33A795E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662FEF"/>
    <w:multiLevelType w:val="hybridMultilevel"/>
    <w:tmpl w:val="5DAC1ACC"/>
    <w:lvl w:ilvl="0" w:tplc="040C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53B622CB"/>
    <w:multiLevelType w:val="hybridMultilevel"/>
    <w:tmpl w:val="BCC8F89A"/>
    <w:lvl w:ilvl="0" w:tplc="04D22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027D76"/>
    <w:multiLevelType w:val="hybridMultilevel"/>
    <w:tmpl w:val="FC8C30B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17E7B"/>
    <w:multiLevelType w:val="hybridMultilevel"/>
    <w:tmpl w:val="E592D5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36374"/>
    <w:multiLevelType w:val="hybridMultilevel"/>
    <w:tmpl w:val="1BA62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30C5D"/>
    <w:multiLevelType w:val="hybridMultilevel"/>
    <w:tmpl w:val="71AEAE54"/>
    <w:lvl w:ilvl="0" w:tplc="4886A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A608D"/>
    <w:multiLevelType w:val="hybridMultilevel"/>
    <w:tmpl w:val="93E8BE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820DB"/>
    <w:multiLevelType w:val="hybridMultilevel"/>
    <w:tmpl w:val="906A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B55B5"/>
    <w:multiLevelType w:val="hybridMultilevel"/>
    <w:tmpl w:val="C27CC374"/>
    <w:lvl w:ilvl="0" w:tplc="F62817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2E3DCF"/>
    <w:multiLevelType w:val="hybridMultilevel"/>
    <w:tmpl w:val="C166F308"/>
    <w:lvl w:ilvl="0" w:tplc="040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7CA80140"/>
    <w:multiLevelType w:val="hybridMultilevel"/>
    <w:tmpl w:val="25A45120"/>
    <w:lvl w:ilvl="0" w:tplc="05D62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15"/>
  </w:num>
  <w:num w:numId="5">
    <w:abstractNumId w:val="5"/>
  </w:num>
  <w:num w:numId="6">
    <w:abstractNumId w:val="18"/>
  </w:num>
  <w:num w:numId="7">
    <w:abstractNumId w:val="20"/>
  </w:num>
  <w:num w:numId="8">
    <w:abstractNumId w:val="14"/>
  </w:num>
  <w:num w:numId="9">
    <w:abstractNumId w:val="13"/>
  </w:num>
  <w:num w:numId="10">
    <w:abstractNumId w:val="16"/>
  </w:num>
  <w:num w:numId="11">
    <w:abstractNumId w:val="17"/>
  </w:num>
  <w:num w:numId="12">
    <w:abstractNumId w:val="8"/>
  </w:num>
  <w:num w:numId="13">
    <w:abstractNumId w:val="7"/>
  </w:num>
  <w:num w:numId="14">
    <w:abstractNumId w:val="6"/>
  </w:num>
  <w:num w:numId="15">
    <w:abstractNumId w:val="1"/>
  </w:num>
  <w:num w:numId="16">
    <w:abstractNumId w:val="4"/>
  </w:num>
  <w:num w:numId="17">
    <w:abstractNumId w:val="0"/>
  </w:num>
  <w:num w:numId="18">
    <w:abstractNumId w:val="11"/>
  </w:num>
  <w:num w:numId="19">
    <w:abstractNumId w:val="3"/>
  </w:num>
  <w:num w:numId="20">
    <w:abstractNumId w:val="10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71"/>
    <w:rsid w:val="00050FB6"/>
    <w:rsid w:val="00063371"/>
    <w:rsid w:val="000B5AAD"/>
    <w:rsid w:val="001E13CE"/>
    <w:rsid w:val="00211785"/>
    <w:rsid w:val="00211ADD"/>
    <w:rsid w:val="00262F2A"/>
    <w:rsid w:val="002E264A"/>
    <w:rsid w:val="00576EB2"/>
    <w:rsid w:val="00585715"/>
    <w:rsid w:val="00601550"/>
    <w:rsid w:val="00614EE4"/>
    <w:rsid w:val="00646F9D"/>
    <w:rsid w:val="00656F66"/>
    <w:rsid w:val="00682659"/>
    <w:rsid w:val="006A452B"/>
    <w:rsid w:val="00747B4C"/>
    <w:rsid w:val="007817E5"/>
    <w:rsid w:val="007B7C3E"/>
    <w:rsid w:val="0086391E"/>
    <w:rsid w:val="00951DA2"/>
    <w:rsid w:val="00A033C6"/>
    <w:rsid w:val="00A45379"/>
    <w:rsid w:val="00A93F2D"/>
    <w:rsid w:val="00B416CB"/>
    <w:rsid w:val="00B71EEB"/>
    <w:rsid w:val="00BB0C59"/>
    <w:rsid w:val="00C83663"/>
    <w:rsid w:val="00D05CD3"/>
    <w:rsid w:val="00D30487"/>
    <w:rsid w:val="00E338E0"/>
    <w:rsid w:val="00F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3371"/>
    <w:pPr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3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2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3371"/>
    <w:pPr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3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2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CGT</cp:lastModifiedBy>
  <cp:revision>23</cp:revision>
  <dcterms:created xsi:type="dcterms:W3CDTF">2018-01-24T12:07:00Z</dcterms:created>
  <dcterms:modified xsi:type="dcterms:W3CDTF">2018-01-25T11:32:00Z</dcterms:modified>
</cp:coreProperties>
</file>