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45D5C" w14:textId="08AAF739" w:rsidR="00826CE1" w:rsidRPr="00B41811" w:rsidRDefault="00B41811" w:rsidP="00D26EE1">
      <w:pPr>
        <w:spacing w:after="0"/>
        <w:ind w:left="567"/>
        <w:jc w:val="center"/>
        <w:rPr>
          <w:rFonts w:ascii="Times New Roman" w:hAnsi="Times New Roman" w:cs="Times New Roman"/>
          <w:b/>
          <w:bCs/>
          <w:color w:val="000000" w:themeColor="text1"/>
          <w:kern w:val="36"/>
          <w:sz w:val="56"/>
          <w:szCs w:val="56"/>
          <w:lang w:eastAsia="fr-FR"/>
        </w:rPr>
      </w:pPr>
      <w:r>
        <w:rPr>
          <w:noProof/>
          <w:sz w:val="24"/>
          <w:szCs w:val="24"/>
          <w:lang w:eastAsia="fr-FR"/>
        </w:rPr>
        <w:drawing>
          <wp:anchor distT="0" distB="0" distL="114300" distR="114300" simplePos="0" relativeHeight="251736064" behindDoc="0" locked="0" layoutInCell="1" allowOverlap="1" wp14:anchorId="52662180" wp14:editId="042C727A">
            <wp:simplePos x="0" y="0"/>
            <wp:positionH relativeFrom="column">
              <wp:posOffset>-104775</wp:posOffset>
            </wp:positionH>
            <wp:positionV relativeFrom="paragraph">
              <wp:posOffset>12065</wp:posOffset>
            </wp:positionV>
            <wp:extent cx="1786255" cy="1362075"/>
            <wp:effectExtent l="0" t="0" r="4445" b="9525"/>
            <wp:wrapNone/>
            <wp:docPr id="23" name="Image 23" descr="Guyenne:Users:Francois:Documents:Dassault:CGT:CGT_Logos:Logo_CGT-UFICT_CpteRend_National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uyenne:Users:Francois:Documents:Dassault:CGT:CGT_Logos:Logo_CGT-UFICT_CpteRend_National2.ps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6255" cy="13620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709440" behindDoc="1" locked="0" layoutInCell="1" allowOverlap="1" wp14:anchorId="3268F39B" wp14:editId="6DEBE760">
                <wp:simplePos x="0" y="0"/>
                <wp:positionH relativeFrom="column">
                  <wp:posOffset>2181225</wp:posOffset>
                </wp:positionH>
                <wp:positionV relativeFrom="paragraph">
                  <wp:posOffset>1270</wp:posOffset>
                </wp:positionV>
                <wp:extent cx="5895975" cy="1509395"/>
                <wp:effectExtent l="57150" t="57150" r="66675" b="52705"/>
                <wp:wrapNone/>
                <wp:docPr id="28" name="Rectangle à coins arrondis 28"/>
                <wp:cNvGraphicFramePr/>
                <a:graphic xmlns:a="http://schemas.openxmlformats.org/drawingml/2006/main">
                  <a:graphicData uri="http://schemas.microsoft.com/office/word/2010/wordprocessingShape">
                    <wps:wsp>
                      <wps:cNvSpPr/>
                      <wps:spPr>
                        <a:xfrm>
                          <a:off x="0" y="0"/>
                          <a:ext cx="5895975" cy="1509395"/>
                        </a:xfrm>
                        <a:prstGeom prst="roundRect">
                          <a:avLst/>
                        </a:prstGeom>
                        <a:solidFill>
                          <a:srgbClr val="FFFF99"/>
                        </a:solidFill>
                        <a:ln>
                          <a:solidFill>
                            <a:srgbClr val="FF0000"/>
                          </a:solidFill>
                        </a:ln>
                        <a:scene3d>
                          <a:camera prst="orthographicFront"/>
                          <a:lightRig rig="threePt" dir="t"/>
                        </a:scene3d>
                        <a:sp3d>
                          <a:bevelT w="127000" h="1270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8" o:spid="_x0000_s1026" style="position:absolute;margin-left:171.75pt;margin-top:.1pt;width:464.25pt;height:118.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" fillcolor="#ff9" strokecolor="red" strokeweight="2pt"/>
            </w:pict>
          </mc:Fallback>
        </mc:AlternateContent>
      </w:r>
      <w:r w:rsidR="00D26EE1">
        <w:rPr>
          <w:rFonts w:cs="Courier New"/>
          <w:noProof/>
          <w:lang w:eastAsia="fr-FR"/>
        </w:rPr>
        <w:drawing>
          <wp:anchor distT="0" distB="0" distL="114300" distR="114300" simplePos="0" relativeHeight="251744256" behindDoc="0" locked="0" layoutInCell="1" allowOverlap="1" wp14:anchorId="2421FCFB" wp14:editId="21DAFD88">
            <wp:simplePos x="0" y="0"/>
            <wp:positionH relativeFrom="column">
              <wp:posOffset>8731250</wp:posOffset>
            </wp:positionH>
            <wp:positionV relativeFrom="paragraph">
              <wp:posOffset>264160</wp:posOffset>
            </wp:positionV>
            <wp:extent cx="1005840" cy="1005840"/>
            <wp:effectExtent l="0" t="0" r="381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ur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002338C3" w:rsidRPr="002338C3">
        <w:rPr>
          <w:rFonts w:eastAsia="Times New Roman" w:cstheme="minorHAnsi"/>
          <w:sz w:val="28"/>
          <w:szCs w:val="28"/>
        </w:rPr>
        <w:t xml:space="preserve"> </w:t>
      </w:r>
      <w:r w:rsidR="00826CE1" w:rsidRPr="00B41811">
        <w:rPr>
          <w:rFonts w:ascii="Times New Roman" w:hAnsi="Times New Roman" w:cs="Times New Roman"/>
          <w:b/>
          <w:bCs/>
          <w:color w:val="000000" w:themeColor="text1"/>
          <w:kern w:val="36"/>
          <w:sz w:val="56"/>
          <w:szCs w:val="56"/>
          <w:lang w:eastAsia="fr-FR"/>
        </w:rPr>
        <w:t xml:space="preserve">Compte rendu </w:t>
      </w:r>
    </w:p>
    <w:p w14:paraId="1D6E722F" w14:textId="3349C33F" w:rsidR="00826CE1" w:rsidRPr="00B41811" w:rsidRDefault="00826CE1" w:rsidP="00D26EE1">
      <w:pPr>
        <w:spacing w:after="0"/>
        <w:ind w:left="567"/>
        <w:jc w:val="center"/>
        <w:rPr>
          <w:rFonts w:ascii="Times New Roman" w:hAnsi="Times New Roman" w:cs="Times New Roman"/>
          <w:b/>
          <w:bCs/>
          <w:color w:val="000000" w:themeColor="text1"/>
          <w:kern w:val="36"/>
          <w:sz w:val="56"/>
          <w:szCs w:val="56"/>
          <w:lang w:eastAsia="fr-FR"/>
        </w:rPr>
      </w:pPr>
      <w:r w:rsidRPr="00B41811">
        <w:rPr>
          <w:rFonts w:ascii="Times New Roman" w:hAnsi="Times New Roman" w:cs="Times New Roman"/>
          <w:b/>
          <w:bCs/>
          <w:color w:val="000000" w:themeColor="text1"/>
          <w:kern w:val="36"/>
          <w:sz w:val="56"/>
          <w:szCs w:val="56"/>
          <w:lang w:eastAsia="fr-FR"/>
        </w:rPr>
        <w:t>Commission Etude Emploi</w:t>
      </w:r>
    </w:p>
    <w:p w14:paraId="311F2DCC" w14:textId="77777777" w:rsidR="00826CE1" w:rsidRPr="00B41811" w:rsidRDefault="00826CE1" w:rsidP="00D26EE1">
      <w:pPr>
        <w:spacing w:after="0"/>
        <w:ind w:left="567"/>
        <w:jc w:val="center"/>
        <w:rPr>
          <w:rFonts w:ascii="Times New Roman" w:hAnsi="Times New Roman" w:cs="Times New Roman"/>
          <w:b/>
          <w:bCs/>
          <w:color w:val="000000" w:themeColor="text1"/>
          <w:kern w:val="36"/>
          <w:sz w:val="56"/>
          <w:szCs w:val="56"/>
          <w:lang w:eastAsia="fr-FR"/>
        </w:rPr>
      </w:pPr>
      <w:r w:rsidRPr="00B41811">
        <w:rPr>
          <w:rFonts w:ascii="Times New Roman" w:hAnsi="Times New Roman" w:cs="Times New Roman"/>
          <w:b/>
          <w:bCs/>
          <w:color w:val="000000" w:themeColor="text1"/>
          <w:kern w:val="36"/>
          <w:sz w:val="56"/>
          <w:szCs w:val="56"/>
          <w:lang w:eastAsia="fr-FR"/>
        </w:rPr>
        <w:t>Du 10 /11/2015</w:t>
      </w:r>
    </w:p>
    <w:p w14:paraId="142CB1D8" w14:textId="0CD02106" w:rsidR="00826CE1" w:rsidRDefault="00826CE1" w:rsidP="00D26EE1">
      <w:pPr>
        <w:spacing w:after="0"/>
        <w:rPr>
          <w:b/>
          <w:sz w:val="32"/>
          <w:szCs w:val="32"/>
          <w:u w:val="single"/>
        </w:rPr>
      </w:pPr>
    </w:p>
    <w:p w14:paraId="4702B335" w14:textId="77777777" w:rsidR="00B41811" w:rsidRDefault="00B41811" w:rsidP="00D26EE1">
      <w:pPr>
        <w:spacing w:after="0"/>
        <w:rPr>
          <w:b/>
          <w:sz w:val="32"/>
          <w:szCs w:val="32"/>
          <w:u w:val="single"/>
        </w:rPr>
      </w:pPr>
    </w:p>
    <w:p w14:paraId="4DA1CB59" w14:textId="77777777" w:rsidR="00B41811" w:rsidRDefault="00B41811" w:rsidP="00D26EE1">
      <w:pPr>
        <w:spacing w:after="0"/>
        <w:rPr>
          <w:b/>
          <w:sz w:val="32"/>
          <w:szCs w:val="32"/>
          <w:u w:val="single"/>
        </w:rPr>
      </w:pPr>
    </w:p>
    <w:p w14:paraId="128C1C8D" w14:textId="69F72494" w:rsidR="00826CE1" w:rsidRDefault="007C7D5D" w:rsidP="00004A84">
      <w:pPr>
        <w:spacing w:after="0"/>
        <w:jc w:val="center"/>
        <w:rPr>
          <w:b/>
          <w:sz w:val="32"/>
          <w:szCs w:val="32"/>
          <w:u w:val="single"/>
        </w:rPr>
      </w:pPr>
      <w:r>
        <w:rPr>
          <w:noProof/>
          <w:lang w:eastAsia="fr-FR"/>
        </w:rPr>
        <mc:AlternateContent>
          <mc:Choice Requires="wps">
            <w:drawing>
              <wp:anchor distT="0" distB="0" distL="114300" distR="114300" simplePos="0" relativeHeight="251746304" behindDoc="1" locked="0" layoutInCell="1" allowOverlap="1" wp14:anchorId="280F9DCB" wp14:editId="2F02756C">
                <wp:simplePos x="0" y="0"/>
                <wp:positionH relativeFrom="column">
                  <wp:posOffset>-104775</wp:posOffset>
                </wp:positionH>
                <wp:positionV relativeFrom="paragraph">
                  <wp:posOffset>6985</wp:posOffset>
                </wp:positionV>
                <wp:extent cx="9801860" cy="318770"/>
                <wp:effectExtent l="57150" t="57150" r="66040" b="62230"/>
                <wp:wrapNone/>
                <wp:docPr id="4" name="Rectangle à coins arrondis 4"/>
                <wp:cNvGraphicFramePr/>
                <a:graphic xmlns:a="http://schemas.openxmlformats.org/drawingml/2006/main">
                  <a:graphicData uri="http://schemas.microsoft.com/office/word/2010/wordprocessingShape">
                    <wps:wsp>
                      <wps:cNvSpPr/>
                      <wps:spPr>
                        <a:xfrm>
                          <a:off x="0" y="0"/>
                          <a:ext cx="9801860" cy="318770"/>
                        </a:xfrm>
                        <a:prstGeom prst="roundRect">
                          <a:avLst/>
                        </a:prstGeom>
                        <a:solidFill>
                          <a:srgbClr val="FFFF99"/>
                        </a:solidFill>
                        <a:ln>
                          <a:solidFill>
                            <a:srgbClr val="FF0000"/>
                          </a:solidFill>
                        </a:ln>
                        <a:scene3d>
                          <a:camera prst="orthographicFront"/>
                          <a:lightRig rig="threePt" dir="t"/>
                        </a:scene3d>
                        <a:sp3d>
                          <a:bevelT w="127000" h="1270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8.25pt;margin-top:.55pt;width:771.8pt;height:25.1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" fillcolor="#ff9" strokecolor="red" strokeweight="2pt"/>
            </w:pict>
          </mc:Fallback>
        </mc:AlternateContent>
      </w:r>
      <w:r>
        <w:rPr>
          <w:noProof/>
          <w:lang w:eastAsia="fr-FR"/>
        </w:rPr>
        <mc:AlternateContent>
          <mc:Choice Requires="wps">
            <w:drawing>
              <wp:anchor distT="0" distB="0" distL="114300" distR="114300" simplePos="0" relativeHeight="251757568" behindDoc="0" locked="0" layoutInCell="1" allowOverlap="1" wp14:anchorId="174DEED0" wp14:editId="49431ED4">
                <wp:simplePos x="0" y="0"/>
                <wp:positionH relativeFrom="column">
                  <wp:posOffset>-104956</wp:posOffset>
                </wp:positionH>
                <wp:positionV relativeFrom="paragraph">
                  <wp:posOffset>197757</wp:posOffset>
                </wp:positionV>
                <wp:extent cx="0" cy="11190514"/>
                <wp:effectExtent l="0" t="0" r="19050" b="11430"/>
                <wp:wrapNone/>
                <wp:docPr id="13" name="Connecteur droit 13"/>
                <wp:cNvGraphicFramePr/>
                <a:graphic xmlns:a="http://schemas.openxmlformats.org/drawingml/2006/main">
                  <a:graphicData uri="http://schemas.microsoft.com/office/word/2010/wordprocessingShape">
                    <wps:wsp>
                      <wps:cNvCnPr/>
                      <wps:spPr>
                        <a:xfrm>
                          <a:off x="0" y="0"/>
                          <a:ext cx="0" cy="111905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3"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8.25pt,15.55pt" to="-8.25pt,8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" strokecolor="#4579b8 [3044]"/>
            </w:pict>
          </mc:Fallback>
        </mc:AlternateContent>
      </w:r>
      <w:r w:rsidR="00826CE1" w:rsidRPr="00F83D2B">
        <w:rPr>
          <w:b/>
          <w:sz w:val="32"/>
          <w:szCs w:val="32"/>
          <w:u w:val="single"/>
        </w:rPr>
        <w:t>Effectifs :</w:t>
      </w:r>
    </w:p>
    <w:p w14:paraId="78AC1A4C" w14:textId="77777777" w:rsidR="00004A84" w:rsidRPr="00F83D2B" w:rsidRDefault="00004A84" w:rsidP="00004A84">
      <w:pPr>
        <w:spacing w:after="0"/>
        <w:jc w:val="center"/>
        <w:rPr>
          <w:b/>
          <w:sz w:val="32"/>
          <w:szCs w:val="32"/>
          <w:u w:val="single"/>
        </w:rPr>
      </w:pPr>
    </w:p>
    <w:p w14:paraId="243008A5" w14:textId="7230E883" w:rsidR="00826CE1" w:rsidRPr="00004A84" w:rsidRDefault="00826CE1" w:rsidP="00004A84">
      <w:pPr>
        <w:spacing w:after="0"/>
        <w:ind w:firstLine="284"/>
        <w:rPr>
          <w:sz w:val="28"/>
          <w:szCs w:val="28"/>
        </w:rPr>
      </w:pPr>
      <w:r w:rsidRPr="00004A84">
        <w:rPr>
          <w:sz w:val="28"/>
          <w:szCs w:val="28"/>
        </w:rPr>
        <w:t>Nous constatons une petite évolution des effectifs  de Da</w:t>
      </w:r>
      <w:r w:rsidR="00F90EDB">
        <w:rPr>
          <w:sz w:val="28"/>
          <w:szCs w:val="28"/>
        </w:rPr>
        <w:t>ssault Aviation  passant de 8186 salariés à fin 2014 à 8360</w:t>
      </w:r>
      <w:r w:rsidRPr="00004A84">
        <w:rPr>
          <w:sz w:val="28"/>
          <w:szCs w:val="28"/>
        </w:rPr>
        <w:t xml:space="preserve"> à fin octobre 2015 pour un o</w:t>
      </w:r>
      <w:r w:rsidR="00F90EDB">
        <w:rPr>
          <w:sz w:val="28"/>
          <w:szCs w:val="28"/>
        </w:rPr>
        <w:t>bjectif tournant autour de 8385 inscrits à la fin de l’année. Malgré l’augmentation de 174</w:t>
      </w:r>
      <w:r w:rsidRPr="00004A84">
        <w:rPr>
          <w:sz w:val="28"/>
          <w:szCs w:val="28"/>
        </w:rPr>
        <w:t xml:space="preserve">personnes, la CGT a fait remarquer que </w:t>
      </w:r>
      <w:proofErr w:type="gramStart"/>
      <w:r w:rsidRPr="00004A84">
        <w:rPr>
          <w:sz w:val="28"/>
          <w:szCs w:val="28"/>
        </w:rPr>
        <w:t>nous anticipions</w:t>
      </w:r>
      <w:proofErr w:type="gramEnd"/>
      <w:r w:rsidRPr="00004A84">
        <w:rPr>
          <w:sz w:val="28"/>
          <w:szCs w:val="28"/>
        </w:rPr>
        <w:t xml:space="preserve"> pas la montée en cadence d</w:t>
      </w:r>
      <w:bookmarkStart w:id="0" w:name="_GoBack"/>
      <w:bookmarkEnd w:id="0"/>
      <w:r w:rsidRPr="00004A84">
        <w:rPr>
          <w:sz w:val="28"/>
          <w:szCs w:val="28"/>
        </w:rPr>
        <w:t xml:space="preserve">u rafale, en augmentant de manière significative les spécifiques fabrications +21 depuis début d’année 2015. Nous notons aussi 33 démissions au sein de notre entreprise chiffre en hausse d’année en année notamment chez les jeunes embauchés.  </w:t>
      </w:r>
    </w:p>
    <w:p w14:paraId="35568FA3" w14:textId="4CC09142" w:rsidR="00D26EE1" w:rsidRPr="00004A84" w:rsidRDefault="00D26EE1" w:rsidP="00D26EE1">
      <w:pPr>
        <w:spacing w:after="0"/>
        <w:rPr>
          <w:sz w:val="28"/>
          <w:szCs w:val="28"/>
        </w:rPr>
      </w:pPr>
    </w:p>
    <w:p w14:paraId="61C856FD" w14:textId="12917FCC" w:rsidR="00826CE1" w:rsidRDefault="00004A84" w:rsidP="00004A84">
      <w:pPr>
        <w:spacing w:after="0"/>
        <w:jc w:val="center"/>
        <w:rPr>
          <w:b/>
          <w:sz w:val="32"/>
          <w:szCs w:val="32"/>
          <w:u w:val="single"/>
        </w:rPr>
      </w:pPr>
      <w:r>
        <w:rPr>
          <w:noProof/>
          <w:lang w:eastAsia="fr-FR"/>
        </w:rPr>
        <mc:AlternateContent>
          <mc:Choice Requires="wps">
            <w:drawing>
              <wp:anchor distT="0" distB="0" distL="114300" distR="114300" simplePos="0" relativeHeight="251748352" behindDoc="1" locked="0" layoutInCell="1" allowOverlap="1" wp14:anchorId="6FE1951D" wp14:editId="44A05659">
                <wp:simplePos x="0" y="0"/>
                <wp:positionH relativeFrom="column">
                  <wp:posOffset>-94615</wp:posOffset>
                </wp:positionH>
                <wp:positionV relativeFrom="paragraph">
                  <wp:posOffset>19957</wp:posOffset>
                </wp:positionV>
                <wp:extent cx="9801860" cy="297180"/>
                <wp:effectExtent l="57150" t="57150" r="66040" b="64770"/>
                <wp:wrapNone/>
                <wp:docPr id="5" name="Rectangle à coins arrondis 5"/>
                <wp:cNvGraphicFramePr/>
                <a:graphic xmlns:a="http://schemas.openxmlformats.org/drawingml/2006/main">
                  <a:graphicData uri="http://schemas.microsoft.com/office/word/2010/wordprocessingShape">
                    <wps:wsp>
                      <wps:cNvSpPr/>
                      <wps:spPr>
                        <a:xfrm>
                          <a:off x="0" y="0"/>
                          <a:ext cx="9801860" cy="297180"/>
                        </a:xfrm>
                        <a:prstGeom prst="roundRect">
                          <a:avLst/>
                        </a:prstGeom>
                        <a:solidFill>
                          <a:srgbClr val="FFFF99"/>
                        </a:solidFill>
                        <a:ln>
                          <a:solidFill>
                            <a:srgbClr val="FF0000"/>
                          </a:solidFill>
                        </a:ln>
                        <a:scene3d>
                          <a:camera prst="orthographicFront"/>
                          <a:lightRig rig="threePt" dir="t"/>
                        </a:scene3d>
                        <a:sp3d>
                          <a:bevelT w="127000" h="1270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7.45pt;margin-top:1.55pt;width:771.8pt;height:23.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" fillcolor="#ff9" strokecolor="red" strokeweight="2pt"/>
            </w:pict>
          </mc:Fallback>
        </mc:AlternateContent>
      </w:r>
      <w:r w:rsidR="00826CE1" w:rsidRPr="00F83D2B">
        <w:rPr>
          <w:b/>
          <w:sz w:val="32"/>
          <w:szCs w:val="32"/>
          <w:u w:val="single"/>
        </w:rPr>
        <w:t>Point sur l’accord égalité professionnelle F/H :</w:t>
      </w:r>
    </w:p>
    <w:p w14:paraId="02BA7177" w14:textId="77777777" w:rsidR="00004A84" w:rsidRPr="00F83D2B" w:rsidRDefault="00004A84" w:rsidP="00004A84">
      <w:pPr>
        <w:spacing w:after="0"/>
        <w:jc w:val="center"/>
        <w:rPr>
          <w:b/>
          <w:sz w:val="32"/>
          <w:szCs w:val="32"/>
          <w:u w:val="single"/>
        </w:rPr>
      </w:pPr>
    </w:p>
    <w:p w14:paraId="5DBE18D3" w14:textId="75D710BA" w:rsidR="00826CE1" w:rsidRPr="00004A84" w:rsidRDefault="00826CE1" w:rsidP="00004A84">
      <w:pPr>
        <w:tabs>
          <w:tab w:val="left" w:pos="4253"/>
          <w:tab w:val="left" w:pos="9498"/>
        </w:tabs>
        <w:spacing w:after="0"/>
        <w:rPr>
          <w:sz w:val="28"/>
          <w:szCs w:val="28"/>
        </w:rPr>
      </w:pPr>
      <w:r w:rsidRPr="00004A84">
        <w:rPr>
          <w:sz w:val="28"/>
          <w:szCs w:val="28"/>
        </w:rPr>
        <w:t xml:space="preserve">A fin octobre 2015 l effectifs : </w:t>
      </w:r>
      <w:r w:rsidR="00004A84" w:rsidRPr="00004A84">
        <w:rPr>
          <w:sz w:val="28"/>
          <w:szCs w:val="28"/>
        </w:rPr>
        <w:tab/>
        <w:t xml:space="preserve">- </w:t>
      </w:r>
      <w:r w:rsidRPr="00004A84">
        <w:rPr>
          <w:sz w:val="28"/>
          <w:szCs w:val="28"/>
        </w:rPr>
        <w:t>1427 femmes 17.07%</w:t>
      </w:r>
      <w:r w:rsidR="00004A84">
        <w:rPr>
          <w:sz w:val="28"/>
          <w:szCs w:val="28"/>
        </w:rPr>
        <w:tab/>
        <w:t xml:space="preserve">- </w:t>
      </w:r>
      <w:r w:rsidR="00004A84" w:rsidRPr="00004A84">
        <w:rPr>
          <w:sz w:val="28"/>
          <w:szCs w:val="28"/>
        </w:rPr>
        <w:t>6933 hommes  82.93%</w:t>
      </w:r>
    </w:p>
    <w:p w14:paraId="60CB4C96" w14:textId="47559F03" w:rsidR="00826CE1" w:rsidRPr="00004A84" w:rsidRDefault="00826CE1" w:rsidP="00004A84">
      <w:pPr>
        <w:tabs>
          <w:tab w:val="left" w:pos="4253"/>
          <w:tab w:val="left" w:pos="9498"/>
        </w:tabs>
        <w:spacing w:after="0"/>
        <w:rPr>
          <w:sz w:val="28"/>
          <w:szCs w:val="28"/>
        </w:rPr>
      </w:pPr>
    </w:p>
    <w:p w14:paraId="724612F2" w14:textId="0411090F" w:rsidR="00826CE1" w:rsidRPr="00004A84" w:rsidRDefault="00826CE1" w:rsidP="00004A84">
      <w:pPr>
        <w:tabs>
          <w:tab w:val="left" w:pos="4253"/>
          <w:tab w:val="left" w:pos="9498"/>
        </w:tabs>
        <w:spacing w:after="0"/>
        <w:rPr>
          <w:sz w:val="28"/>
          <w:szCs w:val="28"/>
        </w:rPr>
      </w:pPr>
      <w:r w:rsidRPr="00004A84">
        <w:rPr>
          <w:sz w:val="28"/>
          <w:szCs w:val="28"/>
        </w:rPr>
        <w:t>Recrutement cadre H/F :</w:t>
      </w:r>
      <w:r w:rsidR="00004A84" w:rsidRPr="00004A84">
        <w:rPr>
          <w:sz w:val="28"/>
          <w:szCs w:val="28"/>
        </w:rPr>
        <w:tab/>
        <w:t>- 240 cadres : 177 H et 63 F</w:t>
      </w:r>
      <w:r w:rsidR="00004A84">
        <w:rPr>
          <w:sz w:val="28"/>
          <w:szCs w:val="28"/>
        </w:rPr>
        <w:tab/>
      </w:r>
      <w:r w:rsidR="00004A84" w:rsidRPr="00004A84">
        <w:rPr>
          <w:sz w:val="28"/>
          <w:szCs w:val="28"/>
        </w:rPr>
        <w:t>- 89 alternants </w:t>
      </w:r>
      <w:proofErr w:type="gramStart"/>
      <w:r w:rsidR="00004A84" w:rsidRPr="00004A84">
        <w:rPr>
          <w:sz w:val="28"/>
          <w:szCs w:val="28"/>
        </w:rPr>
        <w:t>:72</w:t>
      </w:r>
      <w:proofErr w:type="gramEnd"/>
      <w:r w:rsidR="00004A84" w:rsidRPr="00004A84">
        <w:rPr>
          <w:sz w:val="28"/>
          <w:szCs w:val="28"/>
        </w:rPr>
        <w:t xml:space="preserve"> H et  17 F</w:t>
      </w:r>
    </w:p>
    <w:p w14:paraId="2CAB1A1A" w14:textId="6B782990" w:rsidR="00826CE1" w:rsidRPr="00004A84" w:rsidRDefault="00004A84" w:rsidP="00004A84">
      <w:pPr>
        <w:tabs>
          <w:tab w:val="left" w:pos="4253"/>
          <w:tab w:val="left" w:pos="9498"/>
        </w:tabs>
        <w:spacing w:after="0"/>
        <w:rPr>
          <w:sz w:val="28"/>
          <w:szCs w:val="28"/>
        </w:rPr>
      </w:pPr>
      <w:r w:rsidRPr="00004A84">
        <w:rPr>
          <w:sz w:val="28"/>
          <w:szCs w:val="28"/>
        </w:rPr>
        <w:tab/>
        <w:t xml:space="preserve">- </w:t>
      </w:r>
      <w:r w:rsidR="00826CE1" w:rsidRPr="00004A84">
        <w:rPr>
          <w:sz w:val="28"/>
          <w:szCs w:val="28"/>
        </w:rPr>
        <w:t>200 Non cadres : 148 H et  52 F</w:t>
      </w:r>
      <w:r>
        <w:rPr>
          <w:sz w:val="28"/>
          <w:szCs w:val="28"/>
        </w:rPr>
        <w:tab/>
      </w:r>
      <w:r w:rsidRPr="00004A84">
        <w:rPr>
          <w:sz w:val="28"/>
          <w:szCs w:val="28"/>
        </w:rPr>
        <w:t>- 359 stagiaires </w:t>
      </w:r>
      <w:proofErr w:type="gramStart"/>
      <w:r w:rsidRPr="00004A84">
        <w:rPr>
          <w:sz w:val="28"/>
          <w:szCs w:val="28"/>
        </w:rPr>
        <w:t>:272</w:t>
      </w:r>
      <w:proofErr w:type="gramEnd"/>
      <w:r w:rsidRPr="00004A84">
        <w:rPr>
          <w:sz w:val="28"/>
          <w:szCs w:val="28"/>
        </w:rPr>
        <w:t xml:space="preserve"> H et  87 F</w:t>
      </w:r>
    </w:p>
    <w:p w14:paraId="32846392" w14:textId="7BDF655B" w:rsidR="00826CE1" w:rsidRPr="00004A84" w:rsidRDefault="00004A84" w:rsidP="00004A84">
      <w:pPr>
        <w:tabs>
          <w:tab w:val="left" w:pos="4253"/>
          <w:tab w:val="left" w:pos="9498"/>
        </w:tabs>
        <w:spacing w:after="0"/>
        <w:rPr>
          <w:sz w:val="28"/>
          <w:szCs w:val="28"/>
        </w:rPr>
      </w:pPr>
      <w:r w:rsidRPr="00004A84">
        <w:rPr>
          <w:sz w:val="28"/>
          <w:szCs w:val="28"/>
        </w:rPr>
        <w:tab/>
      </w:r>
    </w:p>
    <w:p w14:paraId="1BEC9E79" w14:textId="7BBAB96F" w:rsidR="00826CE1" w:rsidRPr="00004A84" w:rsidRDefault="00826CE1" w:rsidP="00004A84">
      <w:pPr>
        <w:tabs>
          <w:tab w:val="left" w:pos="4253"/>
          <w:tab w:val="left" w:pos="9498"/>
        </w:tabs>
        <w:spacing w:after="0"/>
        <w:rPr>
          <w:sz w:val="28"/>
          <w:szCs w:val="28"/>
        </w:rPr>
      </w:pPr>
      <w:proofErr w:type="spellStart"/>
      <w:r w:rsidRPr="00004A84">
        <w:rPr>
          <w:sz w:val="28"/>
          <w:szCs w:val="28"/>
        </w:rPr>
        <w:t>Hanvol</w:t>
      </w:r>
      <w:proofErr w:type="spellEnd"/>
      <w:r w:rsidRPr="00004A84">
        <w:rPr>
          <w:sz w:val="28"/>
          <w:szCs w:val="28"/>
        </w:rPr>
        <w:t xml:space="preserve"> : Journée aéronautique  prévus le 26 novembre2015 concernant l’ingénierie  </w:t>
      </w:r>
    </w:p>
    <w:p w14:paraId="661C8708" w14:textId="411A6963" w:rsidR="00D26EE1" w:rsidRDefault="00D26EE1" w:rsidP="00D26EE1">
      <w:pPr>
        <w:spacing w:after="0"/>
        <w:rPr>
          <w:sz w:val="32"/>
          <w:szCs w:val="32"/>
        </w:rPr>
      </w:pPr>
    </w:p>
    <w:p w14:paraId="5F8857E7" w14:textId="2D49E42A" w:rsidR="00826CE1" w:rsidRDefault="00004A84" w:rsidP="00004A84">
      <w:pPr>
        <w:spacing w:after="0"/>
        <w:jc w:val="center"/>
        <w:rPr>
          <w:b/>
          <w:sz w:val="32"/>
          <w:szCs w:val="32"/>
          <w:u w:val="single"/>
        </w:rPr>
      </w:pPr>
      <w:r>
        <w:rPr>
          <w:noProof/>
          <w:lang w:eastAsia="fr-FR"/>
        </w:rPr>
        <mc:AlternateContent>
          <mc:Choice Requires="wps">
            <w:drawing>
              <wp:anchor distT="0" distB="0" distL="114300" distR="114300" simplePos="0" relativeHeight="251750400" behindDoc="1" locked="0" layoutInCell="1" allowOverlap="1" wp14:anchorId="2A7C5B35" wp14:editId="4049947A">
                <wp:simplePos x="0" y="0"/>
                <wp:positionH relativeFrom="column">
                  <wp:posOffset>-104775</wp:posOffset>
                </wp:positionH>
                <wp:positionV relativeFrom="paragraph">
                  <wp:posOffset>26942</wp:posOffset>
                </wp:positionV>
                <wp:extent cx="9801860" cy="276225"/>
                <wp:effectExtent l="57150" t="57150" r="66040" b="66675"/>
                <wp:wrapNone/>
                <wp:docPr id="9" name="Rectangle à coins arrondis 9"/>
                <wp:cNvGraphicFramePr/>
                <a:graphic xmlns:a="http://schemas.openxmlformats.org/drawingml/2006/main">
                  <a:graphicData uri="http://schemas.microsoft.com/office/word/2010/wordprocessingShape">
                    <wps:wsp>
                      <wps:cNvSpPr/>
                      <wps:spPr>
                        <a:xfrm>
                          <a:off x="0" y="0"/>
                          <a:ext cx="9801860" cy="276225"/>
                        </a:xfrm>
                        <a:prstGeom prst="roundRect">
                          <a:avLst/>
                        </a:prstGeom>
                        <a:solidFill>
                          <a:srgbClr val="FFFF99"/>
                        </a:solidFill>
                        <a:ln>
                          <a:solidFill>
                            <a:srgbClr val="FF0000"/>
                          </a:solidFill>
                        </a:ln>
                        <a:scene3d>
                          <a:camera prst="orthographicFront"/>
                          <a:lightRig rig="threePt" dir="t"/>
                        </a:scene3d>
                        <a:sp3d>
                          <a:bevelT w="127000" h="1270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26" style="position:absolute;margin-left:-8.25pt;margin-top:2.1pt;width:771.8pt;height:21.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" fillcolor="#ff9" strokecolor="red" strokeweight="2pt"/>
            </w:pict>
          </mc:Fallback>
        </mc:AlternateContent>
      </w:r>
      <w:r w:rsidR="00826CE1" w:rsidRPr="00F83D2B">
        <w:rPr>
          <w:b/>
          <w:sz w:val="32"/>
          <w:szCs w:val="32"/>
          <w:u w:val="single"/>
        </w:rPr>
        <w:t>Suivi de l’accord intergénérationnel</w:t>
      </w:r>
      <w:r w:rsidR="00826CE1">
        <w:rPr>
          <w:b/>
          <w:sz w:val="32"/>
          <w:szCs w:val="32"/>
          <w:u w:val="single"/>
        </w:rPr>
        <w:t> :</w:t>
      </w:r>
    </w:p>
    <w:p w14:paraId="410F6552" w14:textId="77777777" w:rsidR="00004A84" w:rsidRDefault="00004A84" w:rsidP="00004A84">
      <w:pPr>
        <w:spacing w:after="0"/>
        <w:jc w:val="center"/>
        <w:rPr>
          <w:b/>
          <w:sz w:val="32"/>
          <w:szCs w:val="32"/>
          <w:u w:val="single"/>
        </w:rPr>
      </w:pPr>
    </w:p>
    <w:p w14:paraId="0CA131DB" w14:textId="7E6CC9BF" w:rsidR="00826CE1" w:rsidRPr="00004A84" w:rsidRDefault="00826CE1" w:rsidP="00004A84">
      <w:pPr>
        <w:tabs>
          <w:tab w:val="left" w:pos="7938"/>
        </w:tabs>
        <w:spacing w:after="0" w:line="240" w:lineRule="auto"/>
        <w:rPr>
          <w:sz w:val="28"/>
          <w:szCs w:val="28"/>
          <w:u w:val="single"/>
        </w:rPr>
      </w:pPr>
      <w:r w:rsidRPr="00004A84">
        <w:rPr>
          <w:sz w:val="28"/>
          <w:szCs w:val="28"/>
          <w:u w:val="single"/>
        </w:rPr>
        <w:t>Juniors – de 30ans : au moins 50% des embauches CDI</w:t>
      </w:r>
      <w:r w:rsidR="00004A84" w:rsidRPr="00004A84">
        <w:rPr>
          <w:sz w:val="28"/>
          <w:szCs w:val="28"/>
          <w:u w:val="single"/>
        </w:rPr>
        <w:t xml:space="preserve"> : </w:t>
      </w:r>
      <w:r w:rsidR="00004A84" w:rsidRPr="00B41811">
        <w:rPr>
          <w:sz w:val="28"/>
          <w:szCs w:val="28"/>
        </w:rPr>
        <w:tab/>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093"/>
        <w:gridCol w:w="5093"/>
      </w:tblGrid>
      <w:tr w:rsidR="00004A84" w:rsidRPr="00004A84" w14:paraId="5DB05442" w14:textId="77777777" w:rsidTr="00004A84">
        <w:trPr>
          <w:jc w:val="center"/>
        </w:trPr>
        <w:tc>
          <w:tcPr>
            <w:tcW w:w="5092" w:type="dxa"/>
          </w:tcPr>
          <w:p w14:paraId="74BFE492" w14:textId="2FF036C9" w:rsidR="00004A84" w:rsidRPr="00004A84" w:rsidRDefault="00004A84" w:rsidP="00004A84">
            <w:pPr>
              <w:tabs>
                <w:tab w:val="left" w:pos="7938"/>
              </w:tabs>
              <w:jc w:val="center"/>
              <w:rPr>
                <w:sz w:val="28"/>
                <w:szCs w:val="28"/>
              </w:rPr>
            </w:pPr>
            <w:r w:rsidRPr="00004A84">
              <w:rPr>
                <w:sz w:val="28"/>
                <w:szCs w:val="28"/>
              </w:rPr>
              <w:t>2013 :   53%</w:t>
            </w:r>
          </w:p>
        </w:tc>
        <w:tc>
          <w:tcPr>
            <w:tcW w:w="5093" w:type="dxa"/>
          </w:tcPr>
          <w:p w14:paraId="00B0A4E9" w14:textId="04CFE3B4" w:rsidR="00004A84" w:rsidRPr="00004A84" w:rsidRDefault="00004A84" w:rsidP="00004A84">
            <w:pPr>
              <w:tabs>
                <w:tab w:val="left" w:pos="7938"/>
              </w:tabs>
              <w:jc w:val="center"/>
              <w:rPr>
                <w:sz w:val="28"/>
                <w:szCs w:val="28"/>
              </w:rPr>
            </w:pPr>
            <w:r w:rsidRPr="00004A84">
              <w:rPr>
                <w:sz w:val="28"/>
                <w:szCs w:val="28"/>
              </w:rPr>
              <w:t>2014 : 56%</w:t>
            </w:r>
          </w:p>
        </w:tc>
        <w:tc>
          <w:tcPr>
            <w:tcW w:w="5093" w:type="dxa"/>
          </w:tcPr>
          <w:p w14:paraId="13B33977" w14:textId="793BC3B5" w:rsidR="00004A84" w:rsidRPr="00004A84" w:rsidRDefault="00004A84" w:rsidP="00004A84">
            <w:pPr>
              <w:tabs>
                <w:tab w:val="left" w:pos="7938"/>
              </w:tabs>
              <w:jc w:val="center"/>
              <w:rPr>
                <w:sz w:val="28"/>
                <w:szCs w:val="28"/>
              </w:rPr>
            </w:pPr>
            <w:r w:rsidRPr="00004A84">
              <w:rPr>
                <w:sz w:val="28"/>
                <w:szCs w:val="28"/>
              </w:rPr>
              <w:t>30/09/2015 : 51%</w:t>
            </w:r>
          </w:p>
        </w:tc>
      </w:tr>
    </w:tbl>
    <w:p w14:paraId="7F0222F2" w14:textId="77777777" w:rsidR="00004A84" w:rsidRPr="00004A84" w:rsidRDefault="00004A84" w:rsidP="00004A84">
      <w:pPr>
        <w:tabs>
          <w:tab w:val="left" w:pos="7938"/>
        </w:tabs>
        <w:spacing w:after="0" w:line="240" w:lineRule="auto"/>
        <w:rPr>
          <w:sz w:val="28"/>
          <w:szCs w:val="28"/>
        </w:rPr>
      </w:pPr>
    </w:p>
    <w:p w14:paraId="380929D2" w14:textId="44D2D59C" w:rsidR="00826CE1" w:rsidRPr="00004A84" w:rsidRDefault="00826CE1" w:rsidP="00004A84">
      <w:pPr>
        <w:tabs>
          <w:tab w:val="left" w:pos="7938"/>
        </w:tabs>
        <w:spacing w:after="0" w:line="240" w:lineRule="auto"/>
        <w:rPr>
          <w:sz w:val="28"/>
          <w:szCs w:val="28"/>
          <w:u w:val="single"/>
        </w:rPr>
      </w:pPr>
      <w:r w:rsidRPr="00004A84">
        <w:rPr>
          <w:sz w:val="28"/>
          <w:szCs w:val="28"/>
          <w:u w:val="single"/>
        </w:rPr>
        <w:t xml:space="preserve">Séniors </w:t>
      </w:r>
      <w:proofErr w:type="spellStart"/>
      <w:r w:rsidRPr="00004A84">
        <w:rPr>
          <w:sz w:val="28"/>
          <w:szCs w:val="28"/>
          <w:u w:val="single"/>
        </w:rPr>
        <w:t>deplus</w:t>
      </w:r>
      <w:proofErr w:type="spellEnd"/>
      <w:r w:rsidRPr="00004A84">
        <w:rPr>
          <w:sz w:val="28"/>
          <w:szCs w:val="28"/>
          <w:u w:val="single"/>
        </w:rPr>
        <w:t xml:space="preserve"> de 55ans : au moins 2% des embauches CDI</w:t>
      </w:r>
      <w:r w:rsidR="00004A84" w:rsidRPr="00004A84">
        <w:rPr>
          <w:sz w:val="28"/>
          <w:szCs w:val="28"/>
          <w:u w:val="single"/>
        </w:rPr>
        <w:t xml:space="preserve"> :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093"/>
        <w:gridCol w:w="5093"/>
      </w:tblGrid>
      <w:tr w:rsidR="00004A84" w:rsidRPr="00004A84" w14:paraId="1A96C8ED" w14:textId="77777777" w:rsidTr="00F14C45">
        <w:trPr>
          <w:jc w:val="center"/>
        </w:trPr>
        <w:tc>
          <w:tcPr>
            <w:tcW w:w="5092" w:type="dxa"/>
          </w:tcPr>
          <w:p w14:paraId="0483B85F" w14:textId="677A2095" w:rsidR="00004A84" w:rsidRPr="00004A84" w:rsidRDefault="00004A84" w:rsidP="00004A84">
            <w:pPr>
              <w:tabs>
                <w:tab w:val="left" w:pos="7938"/>
              </w:tabs>
              <w:jc w:val="center"/>
              <w:rPr>
                <w:sz w:val="28"/>
                <w:szCs w:val="28"/>
              </w:rPr>
            </w:pPr>
            <w:r w:rsidRPr="00004A84">
              <w:rPr>
                <w:sz w:val="28"/>
                <w:szCs w:val="28"/>
              </w:rPr>
              <w:t>2013 : 1,1%</w:t>
            </w:r>
          </w:p>
        </w:tc>
        <w:tc>
          <w:tcPr>
            <w:tcW w:w="5093" w:type="dxa"/>
          </w:tcPr>
          <w:p w14:paraId="4C44C18B" w14:textId="38DDAF8C" w:rsidR="00004A84" w:rsidRPr="00004A84" w:rsidRDefault="00004A84" w:rsidP="00004A84">
            <w:pPr>
              <w:tabs>
                <w:tab w:val="left" w:pos="7938"/>
              </w:tabs>
              <w:jc w:val="center"/>
              <w:rPr>
                <w:sz w:val="28"/>
                <w:szCs w:val="28"/>
              </w:rPr>
            </w:pPr>
            <w:r w:rsidRPr="00004A84">
              <w:rPr>
                <w:sz w:val="28"/>
                <w:szCs w:val="28"/>
              </w:rPr>
              <w:t xml:space="preserve">2014 : 1,5% </w:t>
            </w:r>
          </w:p>
        </w:tc>
        <w:tc>
          <w:tcPr>
            <w:tcW w:w="5093" w:type="dxa"/>
          </w:tcPr>
          <w:p w14:paraId="04C1D1B5" w14:textId="6408F70E" w:rsidR="00004A84" w:rsidRPr="00004A84" w:rsidRDefault="00004A84" w:rsidP="00004A84">
            <w:pPr>
              <w:tabs>
                <w:tab w:val="left" w:pos="7938"/>
              </w:tabs>
              <w:jc w:val="center"/>
              <w:rPr>
                <w:sz w:val="28"/>
                <w:szCs w:val="28"/>
              </w:rPr>
            </w:pPr>
            <w:r w:rsidRPr="00004A84">
              <w:rPr>
                <w:sz w:val="28"/>
                <w:szCs w:val="28"/>
              </w:rPr>
              <w:t>30/09/2015 : 2%</w:t>
            </w:r>
          </w:p>
        </w:tc>
      </w:tr>
    </w:tbl>
    <w:p w14:paraId="0A821799" w14:textId="77777777" w:rsidR="00B41811" w:rsidRDefault="00B41811" w:rsidP="00004A84">
      <w:pPr>
        <w:tabs>
          <w:tab w:val="left" w:pos="7938"/>
        </w:tabs>
        <w:spacing w:after="0" w:line="240" w:lineRule="auto"/>
        <w:rPr>
          <w:sz w:val="28"/>
          <w:szCs w:val="28"/>
          <w:u w:val="single"/>
        </w:rPr>
      </w:pPr>
    </w:p>
    <w:p w14:paraId="665DCF36" w14:textId="7584B04F" w:rsidR="00826CE1" w:rsidRPr="00004A84" w:rsidRDefault="00826CE1" w:rsidP="00004A84">
      <w:pPr>
        <w:tabs>
          <w:tab w:val="left" w:pos="7938"/>
        </w:tabs>
        <w:spacing w:after="0" w:line="240" w:lineRule="auto"/>
        <w:rPr>
          <w:sz w:val="28"/>
          <w:szCs w:val="28"/>
          <w:u w:val="single"/>
        </w:rPr>
      </w:pPr>
      <w:r w:rsidRPr="00004A84">
        <w:rPr>
          <w:sz w:val="28"/>
          <w:szCs w:val="28"/>
          <w:u w:val="single"/>
        </w:rPr>
        <w:t>Séniors +55ans : au moins 19% de l’effectif actif</w:t>
      </w:r>
      <w:r w:rsidR="00004A84" w:rsidRPr="00004A84">
        <w:rPr>
          <w:sz w:val="28"/>
          <w:szCs w:val="28"/>
          <w:u w:val="single"/>
        </w:rPr>
        <w:t xml:space="preserve"> :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093"/>
        <w:gridCol w:w="5093"/>
      </w:tblGrid>
      <w:tr w:rsidR="00004A84" w:rsidRPr="00004A84" w14:paraId="5DC99D66" w14:textId="77777777" w:rsidTr="00F14C45">
        <w:trPr>
          <w:jc w:val="center"/>
        </w:trPr>
        <w:tc>
          <w:tcPr>
            <w:tcW w:w="5092" w:type="dxa"/>
          </w:tcPr>
          <w:p w14:paraId="7C29C6B9" w14:textId="491873BC" w:rsidR="00004A84" w:rsidRPr="00004A84" w:rsidRDefault="00004A84" w:rsidP="00004A84">
            <w:pPr>
              <w:tabs>
                <w:tab w:val="left" w:pos="7938"/>
              </w:tabs>
              <w:jc w:val="center"/>
              <w:rPr>
                <w:sz w:val="28"/>
                <w:szCs w:val="28"/>
              </w:rPr>
            </w:pPr>
            <w:r w:rsidRPr="00004A84">
              <w:rPr>
                <w:sz w:val="28"/>
                <w:szCs w:val="28"/>
              </w:rPr>
              <w:t>2013 : 22,6%</w:t>
            </w:r>
          </w:p>
        </w:tc>
        <w:tc>
          <w:tcPr>
            <w:tcW w:w="5093" w:type="dxa"/>
          </w:tcPr>
          <w:p w14:paraId="69B99DAB" w14:textId="7C4991C3" w:rsidR="00004A84" w:rsidRPr="00004A84" w:rsidRDefault="00004A84" w:rsidP="00004A84">
            <w:pPr>
              <w:tabs>
                <w:tab w:val="left" w:pos="7938"/>
              </w:tabs>
              <w:jc w:val="center"/>
              <w:rPr>
                <w:sz w:val="28"/>
                <w:szCs w:val="28"/>
              </w:rPr>
            </w:pPr>
            <w:r w:rsidRPr="00004A84">
              <w:rPr>
                <w:sz w:val="28"/>
                <w:szCs w:val="28"/>
              </w:rPr>
              <w:t>2014 : 23%</w:t>
            </w:r>
          </w:p>
        </w:tc>
        <w:tc>
          <w:tcPr>
            <w:tcW w:w="5093" w:type="dxa"/>
          </w:tcPr>
          <w:p w14:paraId="10E289B5" w14:textId="507999AA" w:rsidR="00004A84" w:rsidRPr="00004A84" w:rsidRDefault="00004A84" w:rsidP="00004A84">
            <w:pPr>
              <w:tabs>
                <w:tab w:val="left" w:pos="7938"/>
              </w:tabs>
              <w:rPr>
                <w:sz w:val="28"/>
                <w:szCs w:val="28"/>
              </w:rPr>
            </w:pPr>
            <w:r>
              <w:rPr>
                <w:sz w:val="28"/>
                <w:szCs w:val="28"/>
              </w:rPr>
              <w:t>30/09/2015 : 24%</w:t>
            </w:r>
          </w:p>
        </w:tc>
      </w:tr>
    </w:tbl>
    <w:p w14:paraId="3BCFECFF" w14:textId="77777777" w:rsidR="00B41811" w:rsidRDefault="00B41811" w:rsidP="00004A84">
      <w:pPr>
        <w:tabs>
          <w:tab w:val="left" w:pos="7938"/>
        </w:tabs>
        <w:spacing w:after="0" w:line="240" w:lineRule="auto"/>
        <w:rPr>
          <w:sz w:val="28"/>
          <w:szCs w:val="28"/>
          <w:u w:val="single"/>
        </w:rPr>
      </w:pPr>
    </w:p>
    <w:p w14:paraId="2438FD4B" w14:textId="77777777" w:rsidR="00826CE1" w:rsidRPr="00004A84" w:rsidRDefault="00826CE1" w:rsidP="00004A84">
      <w:pPr>
        <w:tabs>
          <w:tab w:val="left" w:pos="7938"/>
        </w:tabs>
        <w:spacing w:after="0" w:line="240" w:lineRule="auto"/>
        <w:rPr>
          <w:sz w:val="28"/>
          <w:szCs w:val="28"/>
          <w:u w:val="single"/>
        </w:rPr>
      </w:pPr>
      <w:r w:rsidRPr="00004A84">
        <w:rPr>
          <w:sz w:val="28"/>
          <w:szCs w:val="28"/>
          <w:u w:val="single"/>
        </w:rPr>
        <w:t>Alternants (mini70/an)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093"/>
        <w:gridCol w:w="5093"/>
      </w:tblGrid>
      <w:tr w:rsidR="00004A84" w:rsidRPr="00004A84" w14:paraId="0316B594" w14:textId="77777777" w:rsidTr="00F14C45">
        <w:trPr>
          <w:jc w:val="center"/>
        </w:trPr>
        <w:tc>
          <w:tcPr>
            <w:tcW w:w="5092" w:type="dxa"/>
          </w:tcPr>
          <w:p w14:paraId="7D10ECD6" w14:textId="2A0366FE" w:rsidR="00004A84" w:rsidRPr="00004A84" w:rsidRDefault="00004A84" w:rsidP="00004A84">
            <w:pPr>
              <w:tabs>
                <w:tab w:val="left" w:pos="7938"/>
              </w:tabs>
              <w:jc w:val="center"/>
              <w:rPr>
                <w:sz w:val="28"/>
                <w:szCs w:val="28"/>
              </w:rPr>
            </w:pPr>
            <w:r w:rsidRPr="00004A84">
              <w:rPr>
                <w:sz w:val="28"/>
                <w:szCs w:val="28"/>
              </w:rPr>
              <w:t>2013 : 109</w:t>
            </w:r>
          </w:p>
        </w:tc>
        <w:tc>
          <w:tcPr>
            <w:tcW w:w="5093" w:type="dxa"/>
          </w:tcPr>
          <w:p w14:paraId="0D5ABC57" w14:textId="4BD32853" w:rsidR="00004A84" w:rsidRPr="00004A84" w:rsidRDefault="00004A84" w:rsidP="00004A84">
            <w:pPr>
              <w:tabs>
                <w:tab w:val="left" w:pos="7938"/>
              </w:tabs>
              <w:rPr>
                <w:sz w:val="28"/>
                <w:szCs w:val="28"/>
              </w:rPr>
            </w:pPr>
            <w:r w:rsidRPr="00004A84">
              <w:rPr>
                <w:sz w:val="28"/>
                <w:szCs w:val="28"/>
              </w:rPr>
              <w:t>2014 : 70</w:t>
            </w:r>
          </w:p>
        </w:tc>
        <w:tc>
          <w:tcPr>
            <w:tcW w:w="5093" w:type="dxa"/>
          </w:tcPr>
          <w:p w14:paraId="6CF80CFA" w14:textId="61246212" w:rsidR="00004A84" w:rsidRPr="00004A84" w:rsidRDefault="00004A84" w:rsidP="00004A84">
            <w:pPr>
              <w:tabs>
                <w:tab w:val="left" w:pos="7938"/>
              </w:tabs>
              <w:jc w:val="center"/>
              <w:rPr>
                <w:sz w:val="28"/>
                <w:szCs w:val="28"/>
              </w:rPr>
            </w:pPr>
            <w:r w:rsidRPr="00004A84">
              <w:rPr>
                <w:sz w:val="28"/>
                <w:szCs w:val="28"/>
              </w:rPr>
              <w:t>30/09/2015 : 77</w:t>
            </w:r>
          </w:p>
        </w:tc>
      </w:tr>
    </w:tbl>
    <w:p w14:paraId="4935C688" w14:textId="131B0160" w:rsidR="00826CE1" w:rsidRDefault="00826CE1" w:rsidP="00D26EE1">
      <w:pPr>
        <w:spacing w:after="0"/>
        <w:rPr>
          <w:sz w:val="32"/>
          <w:szCs w:val="32"/>
        </w:rPr>
      </w:pPr>
    </w:p>
    <w:p w14:paraId="2F0E26B3" w14:textId="0E107920" w:rsidR="00826CE1" w:rsidRDefault="00004A84" w:rsidP="00004A84">
      <w:pPr>
        <w:spacing w:after="0"/>
        <w:jc w:val="center"/>
        <w:rPr>
          <w:b/>
          <w:sz w:val="32"/>
          <w:szCs w:val="32"/>
          <w:u w:val="single"/>
        </w:rPr>
      </w:pPr>
      <w:r>
        <w:rPr>
          <w:noProof/>
          <w:lang w:eastAsia="fr-FR"/>
        </w:rPr>
        <mc:AlternateContent>
          <mc:Choice Requires="wps">
            <w:drawing>
              <wp:anchor distT="0" distB="0" distL="114300" distR="114300" simplePos="0" relativeHeight="251752448" behindDoc="1" locked="0" layoutInCell="1" allowOverlap="1" wp14:anchorId="782044B2" wp14:editId="391B2FCE">
                <wp:simplePos x="0" y="0"/>
                <wp:positionH relativeFrom="column">
                  <wp:posOffset>-104775</wp:posOffset>
                </wp:positionH>
                <wp:positionV relativeFrom="paragraph">
                  <wp:posOffset>15603</wp:posOffset>
                </wp:positionV>
                <wp:extent cx="9801860" cy="297180"/>
                <wp:effectExtent l="57150" t="57150" r="66040" b="64770"/>
                <wp:wrapNone/>
                <wp:docPr id="10" name="Rectangle à coins arrondis 10"/>
                <wp:cNvGraphicFramePr/>
                <a:graphic xmlns:a="http://schemas.openxmlformats.org/drawingml/2006/main">
                  <a:graphicData uri="http://schemas.microsoft.com/office/word/2010/wordprocessingShape">
                    <wps:wsp>
                      <wps:cNvSpPr/>
                      <wps:spPr>
                        <a:xfrm>
                          <a:off x="0" y="0"/>
                          <a:ext cx="9801860" cy="297180"/>
                        </a:xfrm>
                        <a:prstGeom prst="roundRect">
                          <a:avLst/>
                        </a:prstGeom>
                        <a:solidFill>
                          <a:srgbClr val="FFFF99"/>
                        </a:solidFill>
                        <a:ln>
                          <a:solidFill>
                            <a:srgbClr val="FF0000"/>
                          </a:solidFill>
                        </a:ln>
                        <a:scene3d>
                          <a:camera prst="orthographicFront"/>
                          <a:lightRig rig="threePt" dir="t"/>
                        </a:scene3d>
                        <a:sp3d>
                          <a:bevelT w="127000" h="1270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26" style="position:absolute;margin-left:-8.25pt;margin-top:1.25pt;width:771.8pt;height:23.4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" fillcolor="#ff9" strokecolor="red" strokeweight="2pt"/>
            </w:pict>
          </mc:Fallback>
        </mc:AlternateContent>
      </w:r>
      <w:r w:rsidR="00826CE1" w:rsidRPr="00033B8E">
        <w:rPr>
          <w:b/>
          <w:sz w:val="32"/>
          <w:szCs w:val="32"/>
          <w:u w:val="single"/>
        </w:rPr>
        <w:t>Formation préparation à la retraite</w:t>
      </w:r>
      <w:r w:rsidR="00826CE1">
        <w:rPr>
          <w:b/>
          <w:sz w:val="32"/>
          <w:szCs w:val="32"/>
          <w:u w:val="single"/>
        </w:rPr>
        <w:t> :</w:t>
      </w:r>
    </w:p>
    <w:p w14:paraId="42EACAB2" w14:textId="77777777" w:rsidR="00B41811" w:rsidRDefault="00B41811" w:rsidP="00004A84">
      <w:pPr>
        <w:spacing w:after="0"/>
        <w:jc w:val="center"/>
        <w:rPr>
          <w:b/>
          <w:sz w:val="32"/>
          <w:szCs w:val="32"/>
          <w:u w:val="single"/>
        </w:rPr>
      </w:pPr>
    </w:p>
    <w:p w14:paraId="4CEF6BF5" w14:textId="77777777" w:rsidR="00826CE1" w:rsidRPr="00B41811" w:rsidRDefault="00826CE1" w:rsidP="00D26EE1">
      <w:pPr>
        <w:spacing w:after="0"/>
        <w:rPr>
          <w:sz w:val="28"/>
          <w:szCs w:val="28"/>
        </w:rPr>
      </w:pPr>
      <w:r w:rsidRPr="00B41811">
        <w:rPr>
          <w:sz w:val="28"/>
          <w:szCs w:val="28"/>
        </w:rPr>
        <w:t>Stages de préparation à la retraite (</w:t>
      </w:r>
      <w:proofErr w:type="spellStart"/>
      <w:r w:rsidRPr="00B41811">
        <w:rPr>
          <w:sz w:val="28"/>
          <w:szCs w:val="28"/>
        </w:rPr>
        <w:t>Humanis</w:t>
      </w:r>
      <w:proofErr w:type="spellEnd"/>
      <w:r w:rsidRPr="00B41811">
        <w:rPr>
          <w:sz w:val="28"/>
          <w:szCs w:val="28"/>
        </w:rPr>
        <w:t>) : 2014 : 48 stagiaires</w:t>
      </w:r>
    </w:p>
    <w:p w14:paraId="180D620F" w14:textId="77777777" w:rsidR="00826CE1" w:rsidRPr="00B41811" w:rsidRDefault="00826CE1" w:rsidP="00D26EE1">
      <w:pPr>
        <w:spacing w:after="0"/>
        <w:rPr>
          <w:sz w:val="28"/>
          <w:szCs w:val="28"/>
        </w:rPr>
      </w:pPr>
      <w:r w:rsidRPr="00B41811">
        <w:rPr>
          <w:sz w:val="28"/>
          <w:szCs w:val="28"/>
        </w:rPr>
        <w:t>Au 30/09/2015 73 stagiaires, (1 session prévue en décembre)</w:t>
      </w:r>
    </w:p>
    <w:p w14:paraId="54779AF0" w14:textId="77777777" w:rsidR="00826CE1" w:rsidRPr="00B41811" w:rsidRDefault="00826CE1" w:rsidP="00D26EE1">
      <w:pPr>
        <w:spacing w:after="0"/>
        <w:rPr>
          <w:b/>
          <w:sz w:val="28"/>
          <w:szCs w:val="28"/>
        </w:rPr>
      </w:pPr>
      <w:r w:rsidRPr="00B41811">
        <w:rPr>
          <w:b/>
          <w:sz w:val="28"/>
          <w:szCs w:val="28"/>
        </w:rPr>
        <w:t>Axe d’amélioration/ à développer</w:t>
      </w:r>
    </w:p>
    <w:p w14:paraId="0B7FB997" w14:textId="77777777" w:rsidR="00826CE1" w:rsidRPr="00B41811" w:rsidRDefault="00826CE1" w:rsidP="00D26EE1">
      <w:pPr>
        <w:spacing w:after="0"/>
        <w:rPr>
          <w:sz w:val="28"/>
          <w:szCs w:val="28"/>
        </w:rPr>
      </w:pPr>
      <w:r w:rsidRPr="00B41811">
        <w:rPr>
          <w:sz w:val="28"/>
          <w:szCs w:val="28"/>
        </w:rPr>
        <w:t xml:space="preserve"> -Durée de formation jugée trop courte</w:t>
      </w:r>
    </w:p>
    <w:p w14:paraId="3DFF8583" w14:textId="77777777" w:rsidR="00826CE1" w:rsidRPr="00B41811" w:rsidRDefault="00826CE1" w:rsidP="00D26EE1">
      <w:pPr>
        <w:spacing w:after="0"/>
        <w:rPr>
          <w:sz w:val="28"/>
          <w:szCs w:val="28"/>
        </w:rPr>
      </w:pPr>
      <w:r w:rsidRPr="00B41811">
        <w:rPr>
          <w:sz w:val="28"/>
          <w:szCs w:val="28"/>
        </w:rPr>
        <w:t>-Possibilité de suivre cette formation plus tôt</w:t>
      </w:r>
    </w:p>
    <w:p w14:paraId="0EB1BA26" w14:textId="77777777" w:rsidR="00826CE1" w:rsidRPr="00B41811" w:rsidRDefault="00826CE1" w:rsidP="00D26EE1">
      <w:pPr>
        <w:spacing w:after="0"/>
        <w:rPr>
          <w:sz w:val="28"/>
          <w:szCs w:val="28"/>
        </w:rPr>
      </w:pPr>
      <w:r w:rsidRPr="00B41811">
        <w:rPr>
          <w:sz w:val="28"/>
          <w:szCs w:val="28"/>
        </w:rPr>
        <w:t xml:space="preserve">-Disposer d’un bilan retraite avec une indication du montant de sa retraite et la possibilité de déterminer la date optimum de départ. </w:t>
      </w:r>
    </w:p>
    <w:p w14:paraId="533F0930" w14:textId="21220FEE" w:rsidR="00826CE1" w:rsidRPr="00B41811" w:rsidRDefault="00B41811" w:rsidP="00D26EE1">
      <w:pPr>
        <w:spacing w:after="0"/>
        <w:rPr>
          <w:sz w:val="28"/>
          <w:szCs w:val="28"/>
        </w:rPr>
      </w:pPr>
      <w:r>
        <w:rPr>
          <w:noProof/>
          <w:lang w:eastAsia="fr-FR"/>
        </w:rPr>
        <mc:AlternateContent>
          <mc:Choice Requires="wps">
            <w:drawing>
              <wp:anchor distT="0" distB="0" distL="114300" distR="114300" simplePos="0" relativeHeight="251756544" behindDoc="1" locked="0" layoutInCell="1" allowOverlap="1" wp14:anchorId="32C9E2FF" wp14:editId="58281300">
                <wp:simplePos x="0" y="0"/>
                <wp:positionH relativeFrom="column">
                  <wp:posOffset>-89103</wp:posOffset>
                </wp:positionH>
                <wp:positionV relativeFrom="paragraph">
                  <wp:posOffset>222885</wp:posOffset>
                </wp:positionV>
                <wp:extent cx="9801860" cy="297180"/>
                <wp:effectExtent l="57150" t="57150" r="66040" b="64770"/>
                <wp:wrapNone/>
                <wp:docPr id="12" name="Rectangle à coins arrondis 12"/>
                <wp:cNvGraphicFramePr/>
                <a:graphic xmlns:a="http://schemas.openxmlformats.org/drawingml/2006/main">
                  <a:graphicData uri="http://schemas.microsoft.com/office/word/2010/wordprocessingShape">
                    <wps:wsp>
                      <wps:cNvSpPr/>
                      <wps:spPr>
                        <a:xfrm>
                          <a:off x="0" y="0"/>
                          <a:ext cx="9801860" cy="297180"/>
                        </a:xfrm>
                        <a:prstGeom prst="roundRect">
                          <a:avLst/>
                        </a:prstGeom>
                        <a:solidFill>
                          <a:srgbClr val="FFFF99"/>
                        </a:solidFill>
                        <a:ln>
                          <a:solidFill>
                            <a:srgbClr val="FF0000"/>
                          </a:solidFill>
                        </a:ln>
                        <a:scene3d>
                          <a:camera prst="orthographicFront"/>
                          <a:lightRig rig="threePt" dir="t"/>
                        </a:scene3d>
                        <a:sp3d>
                          <a:bevelT w="127000" h="1270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26" style="position:absolute;margin-left:-7pt;margin-top:17.55pt;width:771.8pt;height:23.4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" fillcolor="#ff9" strokecolor="red" strokeweight="2pt"/>
            </w:pict>
          </mc:Fallback>
        </mc:AlternateContent>
      </w:r>
    </w:p>
    <w:p w14:paraId="345057EC" w14:textId="77777777" w:rsidR="00826CE1" w:rsidRDefault="00826CE1" w:rsidP="00B41811">
      <w:pPr>
        <w:spacing w:after="0"/>
        <w:jc w:val="center"/>
        <w:rPr>
          <w:b/>
          <w:sz w:val="28"/>
          <w:szCs w:val="28"/>
          <w:u w:val="single"/>
        </w:rPr>
      </w:pPr>
      <w:r w:rsidRPr="00B41811">
        <w:rPr>
          <w:b/>
          <w:sz w:val="28"/>
          <w:szCs w:val="28"/>
          <w:u w:val="single"/>
        </w:rPr>
        <w:t>Commentaire CGT :</w:t>
      </w:r>
    </w:p>
    <w:p w14:paraId="468454E8" w14:textId="77777777" w:rsidR="00B41811" w:rsidRPr="00B41811" w:rsidRDefault="00B41811" w:rsidP="00B41811">
      <w:pPr>
        <w:spacing w:after="0"/>
        <w:jc w:val="center"/>
        <w:rPr>
          <w:b/>
          <w:sz w:val="28"/>
          <w:szCs w:val="28"/>
          <w:u w:val="single"/>
        </w:rPr>
      </w:pPr>
    </w:p>
    <w:p w14:paraId="70851B91" w14:textId="33079FA5" w:rsidR="002338C3" w:rsidRPr="00B41811" w:rsidRDefault="00826CE1" w:rsidP="00B41811">
      <w:pPr>
        <w:spacing w:after="0"/>
        <w:rPr>
          <w:rFonts w:cstheme="minorHAnsi"/>
          <w:sz w:val="28"/>
          <w:szCs w:val="28"/>
        </w:rPr>
      </w:pPr>
      <w:r w:rsidRPr="00B41811">
        <w:rPr>
          <w:sz w:val="28"/>
          <w:szCs w:val="28"/>
        </w:rPr>
        <w:t xml:space="preserve">Même si nous pouvons noter avec satisfaction une légère remontée des embauches au niveau société, celles-ci restent insuffisantes, notamment chez les spés </w:t>
      </w:r>
      <w:proofErr w:type="spellStart"/>
      <w:r w:rsidRPr="00B41811">
        <w:rPr>
          <w:sz w:val="28"/>
          <w:szCs w:val="28"/>
        </w:rPr>
        <w:t>fab</w:t>
      </w:r>
      <w:proofErr w:type="spellEnd"/>
      <w:r w:rsidRPr="00B41811">
        <w:rPr>
          <w:sz w:val="28"/>
          <w:szCs w:val="28"/>
        </w:rPr>
        <w:t xml:space="preserve"> pour pouvoir répondre aux montées en cadence, cadence 3 prévu sur </w:t>
      </w:r>
      <w:proofErr w:type="gramStart"/>
      <w:r w:rsidRPr="00B41811">
        <w:rPr>
          <w:sz w:val="28"/>
          <w:szCs w:val="28"/>
        </w:rPr>
        <w:t>le</w:t>
      </w:r>
      <w:proofErr w:type="gramEnd"/>
      <w:r w:rsidRPr="00B41811">
        <w:rPr>
          <w:sz w:val="28"/>
          <w:szCs w:val="28"/>
        </w:rPr>
        <w:t xml:space="preserve"> rafale en fin de chaine à Mérignac en 2018. Avec 24% de salariés de plus de 56ans aux effectifs il est nécessaire d’avoir un accord intergénérationnel avec transmission des savoir-faire, d’une autre qualité que celui en cours. La négociation sur la GPEC qui vient de s’ouvrir nous permettra d’aborder la négociation de cet accord avec des ambitions élevées en termes d’emploi. </w:t>
      </w:r>
    </w:p>
    <w:sectPr w:rsidR="002338C3" w:rsidRPr="00B41811" w:rsidSect="001D632C">
      <w:pgSz w:w="16840" w:h="23814" w:code="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74962"/>
    <w:multiLevelType w:val="hybridMultilevel"/>
    <w:tmpl w:val="26526046"/>
    <w:lvl w:ilvl="0" w:tplc="080C071C">
      <w:start w:val="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9F810F0"/>
    <w:multiLevelType w:val="hybridMultilevel"/>
    <w:tmpl w:val="D7986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B1613B"/>
    <w:multiLevelType w:val="multilevel"/>
    <w:tmpl w:val="CCD46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400F3F"/>
    <w:multiLevelType w:val="hybridMultilevel"/>
    <w:tmpl w:val="1AB6F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536294"/>
    <w:multiLevelType w:val="hybridMultilevel"/>
    <w:tmpl w:val="16C00BC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
    <w:nsid w:val="19AE662C"/>
    <w:multiLevelType w:val="hybridMultilevel"/>
    <w:tmpl w:val="A7A60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F721DA"/>
    <w:multiLevelType w:val="hybridMultilevel"/>
    <w:tmpl w:val="A82E9522"/>
    <w:lvl w:ilvl="0" w:tplc="BEB22D84">
      <w:start w:val="6553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1E44A7"/>
    <w:multiLevelType w:val="hybridMultilevel"/>
    <w:tmpl w:val="FEA6D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69712B"/>
    <w:multiLevelType w:val="hybridMultilevel"/>
    <w:tmpl w:val="08A29588"/>
    <w:lvl w:ilvl="0" w:tplc="E530F3DC">
      <w:start w:val="1"/>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3F457638"/>
    <w:multiLevelType w:val="multilevel"/>
    <w:tmpl w:val="3EBAC6AA"/>
    <w:numStyleLink w:val="Style1"/>
  </w:abstractNum>
  <w:abstractNum w:abstractNumId="11">
    <w:nsid w:val="443B44FF"/>
    <w:multiLevelType w:val="multilevel"/>
    <w:tmpl w:val="3EBAC6AA"/>
    <w:styleLink w:val="Style1"/>
    <w:lvl w:ilvl="0">
      <w:start w:val="1"/>
      <w:numFmt w:val="bullet"/>
      <w:lvlText w:val=""/>
      <w:lvlJc w:val="left"/>
      <w:pPr>
        <w:tabs>
          <w:tab w:val="num" w:pos="720"/>
        </w:tabs>
        <w:ind w:left="720" w:hanging="360"/>
      </w:pPr>
      <w:rPr>
        <w:rFonts w:ascii="Wingdings 3" w:hAnsi="Wingdings 3"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6B315CD"/>
    <w:multiLevelType w:val="hybridMultilevel"/>
    <w:tmpl w:val="0ECC2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EC5B0C"/>
    <w:multiLevelType w:val="hybridMultilevel"/>
    <w:tmpl w:val="9E163062"/>
    <w:lvl w:ilvl="0" w:tplc="E71E222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7F3439"/>
    <w:multiLevelType w:val="hybridMultilevel"/>
    <w:tmpl w:val="339C3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ED147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8"/>
  </w:num>
  <w:num w:numId="3">
    <w:abstractNumId w:val="13"/>
  </w:num>
  <w:num w:numId="4">
    <w:abstractNumId w:val="14"/>
  </w:num>
  <w:num w:numId="5">
    <w:abstractNumId w:val="12"/>
  </w:num>
  <w:num w:numId="6">
    <w:abstractNumId w:val="0"/>
  </w:num>
  <w:num w:numId="7">
    <w:abstractNumId w:val="15"/>
  </w:num>
  <w:num w:numId="8">
    <w:abstractNumId w:val="6"/>
  </w:num>
  <w:num w:numId="9">
    <w:abstractNumId w:val="5"/>
  </w:num>
  <w:num w:numId="10">
    <w:abstractNumId w:val="4"/>
  </w:num>
  <w:num w:numId="11">
    <w:abstractNumId w:val="2"/>
  </w:num>
  <w:num w:numId="12">
    <w:abstractNumId w:val="1"/>
  </w:num>
  <w:num w:numId="13">
    <w:abstractNumId w:val="9"/>
  </w:num>
  <w:num w:numId="14">
    <w:abstractNumId w:val="10"/>
    <w:lvlOverride w:ilvl="0">
      <w:lvl w:ilvl="0">
        <w:start w:val="1"/>
        <w:numFmt w:val="bullet"/>
        <w:lvlText w:val=""/>
        <w:lvlJc w:val="left"/>
        <w:pPr>
          <w:tabs>
            <w:tab w:val="num" w:pos="720"/>
          </w:tabs>
          <w:ind w:left="720" w:hanging="360"/>
        </w:pPr>
        <w:rPr>
          <w:rFonts w:ascii="Wingdings 3" w:hAnsi="Wingdings 3" w:hint="default"/>
          <w:color w:val="FF0000"/>
          <w:sz w:val="20"/>
        </w:rPr>
      </w:lvl>
    </w:lvlOverride>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EA"/>
    <w:rsid w:val="000006F1"/>
    <w:rsid w:val="00004A84"/>
    <w:rsid w:val="000228CF"/>
    <w:rsid w:val="00023AAA"/>
    <w:rsid w:val="0005205F"/>
    <w:rsid w:val="000740B0"/>
    <w:rsid w:val="000B7115"/>
    <w:rsid w:val="000C09C0"/>
    <w:rsid w:val="000D04D6"/>
    <w:rsid w:val="000D12DA"/>
    <w:rsid w:val="00100B0E"/>
    <w:rsid w:val="00104CF8"/>
    <w:rsid w:val="001072E7"/>
    <w:rsid w:val="00144B4E"/>
    <w:rsid w:val="00167D92"/>
    <w:rsid w:val="00185465"/>
    <w:rsid w:val="00193BEA"/>
    <w:rsid w:val="00195B54"/>
    <w:rsid w:val="001B35BA"/>
    <w:rsid w:val="001B455E"/>
    <w:rsid w:val="001B6E6D"/>
    <w:rsid w:val="001B7842"/>
    <w:rsid w:val="001D632C"/>
    <w:rsid w:val="001D6B31"/>
    <w:rsid w:val="00212D10"/>
    <w:rsid w:val="00213605"/>
    <w:rsid w:val="00213FF2"/>
    <w:rsid w:val="002155F2"/>
    <w:rsid w:val="00220529"/>
    <w:rsid w:val="002338C3"/>
    <w:rsid w:val="002571E5"/>
    <w:rsid w:val="002679B8"/>
    <w:rsid w:val="002D49BF"/>
    <w:rsid w:val="002E26E1"/>
    <w:rsid w:val="002E63C1"/>
    <w:rsid w:val="002F277D"/>
    <w:rsid w:val="00323D21"/>
    <w:rsid w:val="00325232"/>
    <w:rsid w:val="00357CAA"/>
    <w:rsid w:val="00375F36"/>
    <w:rsid w:val="00386765"/>
    <w:rsid w:val="00395600"/>
    <w:rsid w:val="003C0102"/>
    <w:rsid w:val="003D1E75"/>
    <w:rsid w:val="003E00FC"/>
    <w:rsid w:val="003E77AE"/>
    <w:rsid w:val="00410728"/>
    <w:rsid w:val="0042319A"/>
    <w:rsid w:val="004974C6"/>
    <w:rsid w:val="004A3A47"/>
    <w:rsid w:val="004A749A"/>
    <w:rsid w:val="004B1CC1"/>
    <w:rsid w:val="004B7B28"/>
    <w:rsid w:val="004C3A11"/>
    <w:rsid w:val="004E41DC"/>
    <w:rsid w:val="005363A8"/>
    <w:rsid w:val="00577320"/>
    <w:rsid w:val="00584A32"/>
    <w:rsid w:val="00597AF6"/>
    <w:rsid w:val="005B6DB7"/>
    <w:rsid w:val="005D6DA6"/>
    <w:rsid w:val="005F1543"/>
    <w:rsid w:val="0061534F"/>
    <w:rsid w:val="006271D3"/>
    <w:rsid w:val="006417A6"/>
    <w:rsid w:val="006445C5"/>
    <w:rsid w:val="006518BE"/>
    <w:rsid w:val="00671FBD"/>
    <w:rsid w:val="00673019"/>
    <w:rsid w:val="00673208"/>
    <w:rsid w:val="006762BF"/>
    <w:rsid w:val="00690D47"/>
    <w:rsid w:val="006A72E6"/>
    <w:rsid w:val="006D522E"/>
    <w:rsid w:val="006E23D3"/>
    <w:rsid w:val="006E648F"/>
    <w:rsid w:val="006F50A6"/>
    <w:rsid w:val="00714580"/>
    <w:rsid w:val="00723CE7"/>
    <w:rsid w:val="00743156"/>
    <w:rsid w:val="0075754D"/>
    <w:rsid w:val="007B41F2"/>
    <w:rsid w:val="007C2C57"/>
    <w:rsid w:val="007C7D5D"/>
    <w:rsid w:val="007E2DC2"/>
    <w:rsid w:val="007F25B3"/>
    <w:rsid w:val="0082065C"/>
    <w:rsid w:val="008217FD"/>
    <w:rsid w:val="00821BE5"/>
    <w:rsid w:val="008224F7"/>
    <w:rsid w:val="00824DD5"/>
    <w:rsid w:val="00826CE1"/>
    <w:rsid w:val="008457A8"/>
    <w:rsid w:val="00845E44"/>
    <w:rsid w:val="00853137"/>
    <w:rsid w:val="00860459"/>
    <w:rsid w:val="00890075"/>
    <w:rsid w:val="008A518E"/>
    <w:rsid w:val="008B1B78"/>
    <w:rsid w:val="008B38A0"/>
    <w:rsid w:val="008E0245"/>
    <w:rsid w:val="008E6443"/>
    <w:rsid w:val="008F3999"/>
    <w:rsid w:val="00901116"/>
    <w:rsid w:val="009016EA"/>
    <w:rsid w:val="00903935"/>
    <w:rsid w:val="00927BD0"/>
    <w:rsid w:val="00957CE5"/>
    <w:rsid w:val="00970C3B"/>
    <w:rsid w:val="009A549D"/>
    <w:rsid w:val="009B1531"/>
    <w:rsid w:val="009D29DB"/>
    <w:rsid w:val="009E2AA5"/>
    <w:rsid w:val="009E3D1D"/>
    <w:rsid w:val="009F1D2A"/>
    <w:rsid w:val="009F37C0"/>
    <w:rsid w:val="00A736AA"/>
    <w:rsid w:val="00A833DF"/>
    <w:rsid w:val="00A841DF"/>
    <w:rsid w:val="00A87247"/>
    <w:rsid w:val="00A951C0"/>
    <w:rsid w:val="00A95A85"/>
    <w:rsid w:val="00AA3AB1"/>
    <w:rsid w:val="00AA6BEE"/>
    <w:rsid w:val="00AF44F4"/>
    <w:rsid w:val="00B41811"/>
    <w:rsid w:val="00B8344E"/>
    <w:rsid w:val="00BB402D"/>
    <w:rsid w:val="00BC0CA8"/>
    <w:rsid w:val="00BF26A8"/>
    <w:rsid w:val="00BF2AC4"/>
    <w:rsid w:val="00C028E7"/>
    <w:rsid w:val="00C36675"/>
    <w:rsid w:val="00C47310"/>
    <w:rsid w:val="00C64EB8"/>
    <w:rsid w:val="00C66305"/>
    <w:rsid w:val="00C72819"/>
    <w:rsid w:val="00CB4681"/>
    <w:rsid w:val="00CC5CE4"/>
    <w:rsid w:val="00CD7CB1"/>
    <w:rsid w:val="00CF7255"/>
    <w:rsid w:val="00D00D39"/>
    <w:rsid w:val="00D05AA3"/>
    <w:rsid w:val="00D24EAE"/>
    <w:rsid w:val="00D26EE1"/>
    <w:rsid w:val="00D51E33"/>
    <w:rsid w:val="00D74820"/>
    <w:rsid w:val="00D85768"/>
    <w:rsid w:val="00D8687E"/>
    <w:rsid w:val="00DB4FC0"/>
    <w:rsid w:val="00E044D8"/>
    <w:rsid w:val="00E05D16"/>
    <w:rsid w:val="00E11F79"/>
    <w:rsid w:val="00E175BF"/>
    <w:rsid w:val="00E6296A"/>
    <w:rsid w:val="00E71E5E"/>
    <w:rsid w:val="00EA227E"/>
    <w:rsid w:val="00EE39D4"/>
    <w:rsid w:val="00F0674C"/>
    <w:rsid w:val="00F133B7"/>
    <w:rsid w:val="00F51B54"/>
    <w:rsid w:val="00F55E0E"/>
    <w:rsid w:val="00F74606"/>
    <w:rsid w:val="00F84DD9"/>
    <w:rsid w:val="00F85779"/>
    <w:rsid w:val="00F90EDB"/>
    <w:rsid w:val="00F92895"/>
    <w:rsid w:val="00F929D9"/>
    <w:rsid w:val="00FA2DB5"/>
    <w:rsid w:val="00FA56B0"/>
    <w:rsid w:val="00FB4D6D"/>
    <w:rsid w:val="00FE3F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4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2A"/>
  </w:style>
  <w:style w:type="paragraph" w:styleId="Titre1">
    <w:name w:val="heading 1"/>
    <w:basedOn w:val="Normal"/>
    <w:link w:val="Titre1Car"/>
    <w:uiPriority w:val="9"/>
    <w:qFormat/>
    <w:rsid w:val="002338C3"/>
    <w:pPr>
      <w:spacing w:before="100" w:beforeAutospacing="1" w:after="100" w:afterAutospacing="1" w:line="240" w:lineRule="auto"/>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3B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BEA"/>
    <w:rPr>
      <w:rFonts w:ascii="Tahoma" w:hAnsi="Tahoma" w:cs="Tahoma"/>
      <w:sz w:val="16"/>
      <w:szCs w:val="16"/>
    </w:rPr>
  </w:style>
  <w:style w:type="paragraph" w:styleId="Paragraphedeliste">
    <w:name w:val="List Paragraph"/>
    <w:basedOn w:val="Normal"/>
    <w:uiPriority w:val="34"/>
    <w:qFormat/>
    <w:rsid w:val="00970C3B"/>
    <w:pPr>
      <w:ind w:left="720"/>
      <w:contextualSpacing/>
    </w:pPr>
  </w:style>
  <w:style w:type="table" w:styleId="Grilledutableau">
    <w:name w:val="Table Grid"/>
    <w:basedOn w:val="TableauNormal"/>
    <w:uiPriority w:val="59"/>
    <w:rsid w:val="00AA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338C3"/>
    <w:rPr>
      <w:rFonts w:ascii="Times New Roman" w:hAnsi="Times New Roman" w:cs="Times New Roman"/>
      <w:b/>
      <w:bCs/>
      <w:kern w:val="36"/>
      <w:sz w:val="48"/>
      <w:szCs w:val="48"/>
      <w:lang w:eastAsia="fr-FR"/>
    </w:rPr>
  </w:style>
  <w:style w:type="paragraph" w:styleId="NormalWeb">
    <w:name w:val="Normal (Web)"/>
    <w:basedOn w:val="Normal"/>
    <w:uiPriority w:val="99"/>
    <w:unhideWhenUsed/>
    <w:rsid w:val="002338C3"/>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2338C3"/>
    <w:rPr>
      <w:b/>
      <w:bCs/>
    </w:rPr>
  </w:style>
  <w:style w:type="character" w:styleId="Accentuation">
    <w:name w:val="Emphasis"/>
    <w:basedOn w:val="Policepardfaut"/>
    <w:uiPriority w:val="20"/>
    <w:qFormat/>
    <w:rsid w:val="002338C3"/>
    <w:rPr>
      <w:i/>
      <w:iCs/>
    </w:rPr>
  </w:style>
  <w:style w:type="numbering" w:customStyle="1" w:styleId="Style1">
    <w:name w:val="Style1"/>
    <w:uiPriority w:val="99"/>
    <w:rsid w:val="002338C3"/>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2A"/>
  </w:style>
  <w:style w:type="paragraph" w:styleId="Titre1">
    <w:name w:val="heading 1"/>
    <w:basedOn w:val="Normal"/>
    <w:link w:val="Titre1Car"/>
    <w:uiPriority w:val="9"/>
    <w:qFormat/>
    <w:rsid w:val="002338C3"/>
    <w:pPr>
      <w:spacing w:before="100" w:beforeAutospacing="1" w:after="100" w:afterAutospacing="1" w:line="240" w:lineRule="auto"/>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3B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BEA"/>
    <w:rPr>
      <w:rFonts w:ascii="Tahoma" w:hAnsi="Tahoma" w:cs="Tahoma"/>
      <w:sz w:val="16"/>
      <w:szCs w:val="16"/>
    </w:rPr>
  </w:style>
  <w:style w:type="paragraph" w:styleId="Paragraphedeliste">
    <w:name w:val="List Paragraph"/>
    <w:basedOn w:val="Normal"/>
    <w:uiPriority w:val="34"/>
    <w:qFormat/>
    <w:rsid w:val="00970C3B"/>
    <w:pPr>
      <w:ind w:left="720"/>
      <w:contextualSpacing/>
    </w:pPr>
  </w:style>
  <w:style w:type="table" w:styleId="Grilledutableau">
    <w:name w:val="Table Grid"/>
    <w:basedOn w:val="TableauNormal"/>
    <w:uiPriority w:val="59"/>
    <w:rsid w:val="00AA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338C3"/>
    <w:rPr>
      <w:rFonts w:ascii="Times New Roman" w:hAnsi="Times New Roman" w:cs="Times New Roman"/>
      <w:b/>
      <w:bCs/>
      <w:kern w:val="36"/>
      <w:sz w:val="48"/>
      <w:szCs w:val="48"/>
      <w:lang w:eastAsia="fr-FR"/>
    </w:rPr>
  </w:style>
  <w:style w:type="paragraph" w:styleId="NormalWeb">
    <w:name w:val="Normal (Web)"/>
    <w:basedOn w:val="Normal"/>
    <w:uiPriority w:val="99"/>
    <w:unhideWhenUsed/>
    <w:rsid w:val="002338C3"/>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2338C3"/>
    <w:rPr>
      <w:b/>
      <w:bCs/>
    </w:rPr>
  </w:style>
  <w:style w:type="character" w:styleId="Accentuation">
    <w:name w:val="Emphasis"/>
    <w:basedOn w:val="Policepardfaut"/>
    <w:uiPriority w:val="20"/>
    <w:qFormat/>
    <w:rsid w:val="002338C3"/>
    <w:rPr>
      <w:i/>
      <w:iCs/>
    </w:rPr>
  </w:style>
  <w:style w:type="numbering" w:customStyle="1" w:styleId="Style1">
    <w:name w:val="Style1"/>
    <w:uiPriority w:val="99"/>
    <w:rsid w:val="002338C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66511">
      <w:bodyDiv w:val="1"/>
      <w:marLeft w:val="0"/>
      <w:marRight w:val="0"/>
      <w:marTop w:val="0"/>
      <w:marBottom w:val="0"/>
      <w:divBdr>
        <w:top w:val="none" w:sz="0" w:space="0" w:color="auto"/>
        <w:left w:val="none" w:sz="0" w:space="0" w:color="auto"/>
        <w:bottom w:val="none" w:sz="0" w:space="0" w:color="auto"/>
        <w:right w:val="none" w:sz="0" w:space="0" w:color="auto"/>
      </w:divBdr>
    </w:div>
    <w:div w:id="710377400">
      <w:bodyDiv w:val="1"/>
      <w:marLeft w:val="0"/>
      <w:marRight w:val="0"/>
      <w:marTop w:val="0"/>
      <w:marBottom w:val="0"/>
      <w:divBdr>
        <w:top w:val="none" w:sz="0" w:space="0" w:color="auto"/>
        <w:left w:val="none" w:sz="0" w:space="0" w:color="auto"/>
        <w:bottom w:val="none" w:sz="0" w:space="0" w:color="auto"/>
        <w:right w:val="none" w:sz="0" w:space="0" w:color="auto"/>
      </w:divBdr>
    </w:div>
    <w:div w:id="1899704814">
      <w:bodyDiv w:val="1"/>
      <w:marLeft w:val="0"/>
      <w:marRight w:val="0"/>
      <w:marTop w:val="0"/>
      <w:marBottom w:val="0"/>
      <w:divBdr>
        <w:top w:val="none" w:sz="0" w:space="0" w:color="auto"/>
        <w:left w:val="none" w:sz="0" w:space="0" w:color="auto"/>
        <w:bottom w:val="none" w:sz="0" w:space="0" w:color="auto"/>
        <w:right w:val="none" w:sz="0" w:space="0" w:color="auto"/>
      </w:divBdr>
      <w:divsChild>
        <w:div w:id="404185439">
          <w:marLeft w:val="0"/>
          <w:marRight w:val="0"/>
          <w:marTop w:val="0"/>
          <w:marBottom w:val="0"/>
          <w:divBdr>
            <w:top w:val="none" w:sz="0" w:space="0" w:color="auto"/>
            <w:left w:val="none" w:sz="0" w:space="0" w:color="auto"/>
            <w:bottom w:val="none" w:sz="0" w:space="0" w:color="auto"/>
            <w:right w:val="none" w:sz="0" w:space="0" w:color="auto"/>
          </w:divBdr>
          <w:divsChild>
            <w:div w:id="1489858211">
              <w:marLeft w:val="0"/>
              <w:marRight w:val="0"/>
              <w:marTop w:val="0"/>
              <w:marBottom w:val="0"/>
              <w:divBdr>
                <w:top w:val="none" w:sz="0" w:space="0" w:color="auto"/>
                <w:left w:val="none" w:sz="0" w:space="0" w:color="auto"/>
                <w:bottom w:val="none" w:sz="0" w:space="0" w:color="auto"/>
                <w:right w:val="none" w:sz="0" w:space="0" w:color="auto"/>
              </w:divBdr>
              <w:divsChild>
                <w:div w:id="1554804829">
                  <w:marLeft w:val="0"/>
                  <w:marRight w:val="0"/>
                  <w:marTop w:val="0"/>
                  <w:marBottom w:val="0"/>
                  <w:divBdr>
                    <w:top w:val="none" w:sz="0" w:space="0" w:color="auto"/>
                    <w:left w:val="none" w:sz="0" w:space="0" w:color="auto"/>
                    <w:bottom w:val="none" w:sz="0" w:space="0" w:color="auto"/>
                    <w:right w:val="none" w:sz="0" w:space="0" w:color="auto"/>
                  </w:divBdr>
                  <w:divsChild>
                    <w:div w:id="2146963606">
                      <w:marLeft w:val="0"/>
                      <w:marRight w:val="0"/>
                      <w:marTop w:val="0"/>
                      <w:marBottom w:val="0"/>
                      <w:divBdr>
                        <w:top w:val="none" w:sz="0" w:space="0" w:color="auto"/>
                        <w:left w:val="none" w:sz="0" w:space="0" w:color="auto"/>
                        <w:bottom w:val="none" w:sz="0" w:space="0" w:color="auto"/>
                        <w:right w:val="none" w:sz="0" w:space="0" w:color="auto"/>
                      </w:divBdr>
                      <w:divsChild>
                        <w:div w:id="694698799">
                          <w:marLeft w:val="0"/>
                          <w:marRight w:val="0"/>
                          <w:marTop w:val="0"/>
                          <w:marBottom w:val="0"/>
                          <w:divBdr>
                            <w:top w:val="none" w:sz="0" w:space="0" w:color="auto"/>
                            <w:left w:val="none" w:sz="0" w:space="0" w:color="auto"/>
                            <w:bottom w:val="none" w:sz="0" w:space="0" w:color="auto"/>
                            <w:right w:val="none" w:sz="0" w:space="0" w:color="auto"/>
                          </w:divBdr>
                          <w:divsChild>
                            <w:div w:id="9293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7079">
          <w:marLeft w:val="0"/>
          <w:marRight w:val="0"/>
          <w:marTop w:val="0"/>
          <w:marBottom w:val="0"/>
          <w:divBdr>
            <w:top w:val="none" w:sz="0" w:space="0" w:color="auto"/>
            <w:left w:val="none" w:sz="0" w:space="0" w:color="auto"/>
            <w:bottom w:val="none" w:sz="0" w:space="0" w:color="auto"/>
            <w:right w:val="none" w:sz="0" w:space="0" w:color="auto"/>
          </w:divBdr>
          <w:divsChild>
            <w:div w:id="779108850">
              <w:marLeft w:val="0"/>
              <w:marRight w:val="0"/>
              <w:marTop w:val="0"/>
              <w:marBottom w:val="0"/>
              <w:divBdr>
                <w:top w:val="none" w:sz="0" w:space="0" w:color="auto"/>
                <w:left w:val="none" w:sz="0" w:space="0" w:color="auto"/>
                <w:bottom w:val="none" w:sz="0" w:space="0" w:color="auto"/>
                <w:right w:val="none" w:sz="0" w:space="0" w:color="auto"/>
              </w:divBdr>
            </w:div>
          </w:divsChild>
        </w:div>
        <w:div w:id="1922761614">
          <w:marLeft w:val="0"/>
          <w:marRight w:val="0"/>
          <w:marTop w:val="0"/>
          <w:marBottom w:val="0"/>
          <w:divBdr>
            <w:top w:val="none" w:sz="0" w:space="0" w:color="auto"/>
            <w:left w:val="none" w:sz="0" w:space="0" w:color="auto"/>
            <w:bottom w:val="none" w:sz="0" w:space="0" w:color="auto"/>
            <w:right w:val="none" w:sz="0" w:space="0" w:color="auto"/>
          </w:divBdr>
          <w:divsChild>
            <w:div w:id="461921152">
              <w:marLeft w:val="0"/>
              <w:marRight w:val="0"/>
              <w:marTop w:val="0"/>
              <w:marBottom w:val="0"/>
              <w:divBdr>
                <w:top w:val="none" w:sz="0" w:space="0" w:color="auto"/>
                <w:left w:val="none" w:sz="0" w:space="0" w:color="auto"/>
                <w:bottom w:val="none" w:sz="0" w:space="0" w:color="auto"/>
                <w:right w:val="none" w:sz="0" w:space="0" w:color="auto"/>
              </w:divBdr>
              <w:divsChild>
                <w:div w:id="2605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CBCC8-9752-4B91-B253-D60E4A13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2015-03-21T21:31:00Z</cp:lastPrinted>
  <dcterms:created xsi:type="dcterms:W3CDTF">2015-11-12T08:48:00Z</dcterms:created>
  <dcterms:modified xsi:type="dcterms:W3CDTF">2015-11-12T08:48:00Z</dcterms:modified>
</cp:coreProperties>
</file>